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b/>
          <w:bCs/>
          <w:sz w:val="32"/>
          <w:szCs w:val="32"/>
        </w:rPr>
      </w:pPr>
    </w:p>
    <w:p>
      <w:pPr>
        <w:spacing w:line="48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6"/>
          <w:szCs w:val="36"/>
        </w:rPr>
        <w:t>豫应职院院字</w:t>
      </w:r>
      <w:r>
        <w:rPr>
          <w:rStyle w:val="12"/>
          <w:rFonts w:hint="eastAsia" w:ascii="仿宋_GB2312" w:hAnsi="仿宋_GB2312" w:eastAsia="仿宋_GB2312" w:cs="仿宋_GB2312"/>
          <w:sz w:val="34"/>
          <w:szCs w:val="34"/>
        </w:rPr>
        <w:t>〔2017〕</w:t>
      </w:r>
      <w:r>
        <w:rPr>
          <w:rStyle w:val="12"/>
          <w:rFonts w:hint="eastAsia" w:ascii="仿宋_GB2312" w:hAnsi="仿宋_GB2312" w:eastAsia="仿宋_GB2312" w:cs="仿宋_GB2312"/>
          <w:sz w:val="34"/>
          <w:szCs w:val="34"/>
          <w:lang w:val="en-US" w:eastAsia="zh-CN"/>
        </w:rPr>
        <w:t>125</w:t>
      </w:r>
      <w:r>
        <w:rPr>
          <w:rFonts w:hint="eastAsia" w:ascii="仿宋_GB2312" w:hAnsi="仿宋_GB2312" w:eastAsia="仿宋_GB2312" w:cs="仿宋_GB2312"/>
          <w:color w:val="000000"/>
          <w:sz w:val="34"/>
          <w:szCs w:val="34"/>
        </w:rPr>
        <w:t>号</w:t>
      </w:r>
      <w:r>
        <w:rPr>
          <w:rFonts w:hint="eastAsia" w:ascii="仿宋_GB2312" w:hAnsi="仿宋_GB2312" w:eastAsia="仿宋_GB2312" w:cs="仿宋_GB2312"/>
          <w:color w:val="000000"/>
          <w:sz w:val="34"/>
          <w:szCs w:val="34"/>
          <w:lang w:val="en-US" w:eastAsia="zh-CN"/>
        </w:rPr>
        <w:t xml:space="preserve">   </w:t>
      </w:r>
      <w:r>
        <w:rPr>
          <w:rFonts w:hint="eastAsia" w:ascii="宋体" w:hAnsi="宋体" w:eastAsia="宋体" w:cs="宋体"/>
          <w:color w:val="000000"/>
          <w:sz w:val="34"/>
          <w:szCs w:val="34"/>
        </w:rPr>
        <w:t xml:space="preserve">     </w:t>
      </w:r>
    </w:p>
    <w:p>
      <w:pPr>
        <w:snapToGrid w:val="0"/>
        <w:spacing w:line="480" w:lineRule="exact"/>
        <w:jc w:val="right"/>
        <w:rPr>
          <w:rFonts w:ascii="宋体" w:cs="Times New Roman"/>
          <w:b/>
          <w:bCs/>
          <w:color w:val="000000"/>
          <w:sz w:val="36"/>
          <w:szCs w:val="36"/>
        </w:rPr>
      </w:pPr>
    </w:p>
    <w:p>
      <w:pPr>
        <w:widowControl/>
        <w:spacing w:line="450" w:lineRule="atLeast"/>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关于举办河南应用技术职业学院</w:t>
      </w:r>
    </w:p>
    <w:p>
      <w:pPr>
        <w:widowControl/>
        <w:spacing w:line="450" w:lineRule="atLeast"/>
        <w:jc w:val="center"/>
        <w:rPr>
          <w:rFonts w:hint="eastAsia" w:ascii="方正小标宋简体" w:hAnsi="方正小标宋简体" w:eastAsia="方正小标宋简体" w:cs="方正小标宋简体"/>
          <w:b w:val="0"/>
          <w:bCs w:val="0"/>
          <w:color w:val="000000"/>
          <w:kern w:val="0"/>
          <w:sz w:val="36"/>
          <w:szCs w:val="36"/>
        </w:rPr>
      </w:pPr>
      <w:bookmarkStart w:id="0" w:name="_GoBack"/>
      <w:r>
        <w:rPr>
          <w:rFonts w:hint="eastAsia" w:ascii="方正小标宋简体" w:hAnsi="方正小标宋简体" w:eastAsia="方正小标宋简体" w:cs="方正小标宋简体"/>
          <w:b w:val="0"/>
          <w:bCs w:val="0"/>
          <w:color w:val="000000"/>
          <w:kern w:val="0"/>
          <w:sz w:val="36"/>
          <w:szCs w:val="36"/>
        </w:rPr>
        <w:t>第二届辅导员职业能力大赛的通知</w:t>
      </w:r>
    </w:p>
    <w:bookmarkEnd w:id="0"/>
    <w:p>
      <w:pPr>
        <w:keepNext w:val="0"/>
        <w:keepLines w:val="0"/>
        <w:pageBreakBefore w:val="0"/>
        <w:widowControl/>
        <w:kinsoku/>
        <w:wordWrap/>
        <w:overflowPunct/>
        <w:topLinePunct w:val="0"/>
        <w:autoSpaceDE/>
        <w:autoSpaceDN/>
        <w:bidi w:val="0"/>
        <w:adjustRightInd/>
        <w:snapToGrid/>
        <w:spacing w:line="340" w:lineRule="atLeas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10"/>
          <w:szCs w:val="10"/>
        </w:rPr>
      </w:pPr>
    </w:p>
    <w:p>
      <w:pPr>
        <w:keepNext w:val="0"/>
        <w:keepLines w:val="0"/>
        <w:pageBreakBefore w:val="0"/>
        <w:kinsoku/>
        <w:wordWrap/>
        <w:overflowPunct/>
        <w:topLinePunct w:val="0"/>
        <w:autoSpaceDN/>
        <w:bidi w:val="0"/>
        <w:adjustRightInd/>
        <w:snapToGrid/>
        <w:spacing w:line="660" w:lineRule="exact"/>
        <w:ind w:left="0" w:leftChars="0" w:right="0" w:righ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校属各部门</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spacing w:line="6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为深入贯彻落实《中共中央国务院关于进一步加强和改进大学生思想政治教育的意见》和教育部43号令《普通高等学校辅导员队伍建设规定》的贯彻实施，进一步促进辅导员间相互交流学习，</w:t>
      </w:r>
      <w:r>
        <w:rPr>
          <w:rFonts w:hint="eastAsia" w:ascii="仿宋_GB2312" w:hAnsi="仿宋_GB2312" w:eastAsia="仿宋_GB2312" w:cs="仿宋_GB2312"/>
          <w:sz w:val="32"/>
          <w:szCs w:val="32"/>
        </w:rPr>
        <w:t>不断提升专业水平和职业能力，切实加强我校辅导员队伍专业化职业化建设。</w:t>
      </w:r>
      <w:r>
        <w:rPr>
          <w:rFonts w:hint="eastAsia" w:ascii="仿宋_GB2312" w:hAnsi="仿宋_GB2312" w:eastAsia="仿宋_GB2312" w:cs="仿宋_GB2312"/>
          <w:kern w:val="0"/>
          <w:sz w:val="32"/>
          <w:szCs w:val="32"/>
        </w:rPr>
        <w:t xml:space="preserve">经研究，决定举办第二届高校辅导员职业能力大赛。现将有关事项通知如下： </w:t>
      </w:r>
    </w:p>
    <w:p>
      <w:pPr>
        <w:keepNext w:val="0"/>
        <w:keepLines w:val="0"/>
        <w:pageBreakBefore w:val="0"/>
        <w:widowControl/>
        <w:numPr>
          <w:ilvl w:val="0"/>
          <w:numId w:val="1"/>
        </w:numPr>
        <w:kinsoku/>
        <w:wordWrap/>
        <w:overflowPunct/>
        <w:topLinePunct w:val="0"/>
        <w:autoSpaceDN/>
        <w:bidi w:val="0"/>
        <w:adjustRightInd/>
        <w:snapToGrid/>
        <w:spacing w:line="6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活动宗旨</w:t>
      </w:r>
    </w:p>
    <w:p>
      <w:pPr>
        <w:keepNext w:val="0"/>
        <w:keepLines w:val="0"/>
        <w:pageBreakBefore w:val="0"/>
        <w:widowControl/>
        <w:numPr>
          <w:numId w:val="0"/>
        </w:numPr>
        <w:kinsoku/>
        <w:wordWrap/>
        <w:overflowPunct/>
        <w:topLinePunct w:val="0"/>
        <w:autoSpaceDN/>
        <w:bidi w:val="0"/>
        <w:adjustRightInd/>
        <w:snapToGrid/>
        <w:spacing w:line="660" w:lineRule="exact"/>
        <w:ind w:leftChars="20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高举中国特色社会主义伟大旗帜，以邓小平理论、“三个代表”重要思想、科学发展观、习近平新时代中国特色社会主义思想为指导，全面贯彻党的教育方针，落实立德树人根本任务。</w:t>
      </w:r>
      <w:r>
        <w:rPr>
          <w:rFonts w:hint="eastAsia" w:ascii="仿宋_GB2312" w:hAnsi="仿宋_GB2312" w:eastAsia="仿宋_GB2312" w:cs="仿宋_GB2312"/>
          <w:kern w:val="0"/>
          <w:sz w:val="32"/>
          <w:szCs w:val="32"/>
        </w:rPr>
        <w:t>通过技能大赛展现辅导员队伍的思想素质和业务水平，展示辅导员的敬业精神和职业风采，提升辅导员专业技能，以优良的思想政治素质和职业能力影响和教育学生，为学生的全面发展打下坚实基础。</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二、组织单位</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主办单位：河南应用技术职业学院学生处</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承办单位：团委、各二级学院</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三、参赛人员</w:t>
      </w:r>
    </w:p>
    <w:p>
      <w:pPr>
        <w:keepNext w:val="0"/>
        <w:keepLines w:val="0"/>
        <w:pageBreakBefore w:val="0"/>
        <w:kinsoku/>
        <w:wordWrap/>
        <w:overflowPunct/>
        <w:topLinePunct w:val="0"/>
        <w:autoSpaceDE w:val="0"/>
        <w:autoSpaceDN/>
        <w:bidi w:val="0"/>
        <w:adjustRightInd/>
        <w:snapToGrid/>
        <w:spacing w:line="6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2D2D2D"/>
          <w:kern w:val="0"/>
          <w:sz w:val="32"/>
          <w:szCs w:val="32"/>
        </w:rPr>
        <w:t>全校</w:t>
      </w:r>
      <w:r>
        <w:rPr>
          <w:rFonts w:hint="eastAsia" w:ascii="仿宋_GB2312" w:hAnsi="仿宋_GB2312" w:eastAsia="仿宋_GB2312" w:cs="仿宋_GB2312"/>
          <w:kern w:val="0"/>
          <w:sz w:val="32"/>
          <w:szCs w:val="32"/>
        </w:rPr>
        <w:t>专兼职辅导员</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四、比赛流程</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比赛分为初赛、决赛二个阶段。</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初赛：初赛工作由各二级学院自行组织,可参照技能大赛内容（详见附件）组织开展。11月5日之前，各二级学院推荐1-3名选手参加决赛，并将参赛选手名单报送学生处豁曼老师。</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 xml:space="preserve">决赛初步定于11月底进行。决赛有笔试、主题班会、案例分析、主题演讲、谈心谈话五个部分，其中笔试、主题班会为决赛第一环节，案例分析、主题演讲、谈心谈话为决赛第二环节，决赛第一环节成绩由笔试成绩加上评审专家对主题班会视频打分确定；决赛第二环节（案例分析、主题演讲、谈心谈话）进行现场打分，两个环节得分之和为选手总得分。最终依据选手总得分确定名次。 </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3" w:firstLineChars="20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五、表彰奖励</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此次辅导员职业能力大赛设一等奖一名、二等奖三名、三等奖七名，获得奖项的优胜选手，由学校予以表彰并颁发荣誉证书。</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在学校确定的获奖选手基础上，经过学校再次选拔，确定1名选手代表我校参加河南省高校辅导员职业能力大赛。</w:t>
      </w:r>
    </w:p>
    <w:p>
      <w:pPr>
        <w:keepNext w:val="0"/>
        <w:keepLines w:val="0"/>
        <w:pageBreakBefore w:val="0"/>
        <w:widowControl/>
        <w:kinsoku/>
        <w:wordWrap/>
        <w:overflowPunct/>
        <w:topLinePunct w:val="0"/>
        <w:autoSpaceDN/>
        <w:bidi w:val="0"/>
        <w:adjustRightInd/>
        <w:snapToGrid/>
        <w:spacing w:line="660" w:lineRule="exact"/>
        <w:ind w:left="0" w:leftChars="0" w:right="0" w:rightChars="0"/>
        <w:jc w:val="left"/>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六、工作要求</w:t>
      </w:r>
    </w:p>
    <w:p>
      <w:pPr>
        <w:keepNext w:val="0"/>
        <w:keepLines w:val="0"/>
        <w:pageBreakBefore w:val="0"/>
        <w:widowControl/>
        <w:kinsoku/>
        <w:wordWrap/>
        <w:overflowPunct/>
        <w:topLinePunct w:val="0"/>
        <w:autoSpaceDN/>
        <w:bidi w:val="0"/>
        <w:adjustRightInd/>
        <w:snapToGrid/>
        <w:spacing w:line="660" w:lineRule="exact"/>
        <w:ind w:left="0" w:leftChars="0" w:right="0" w:rightChars="0" w:firstLine="640" w:firstLineChars="200"/>
        <w:jc w:val="left"/>
        <w:textAlignment w:val="auto"/>
        <w:outlineLvl w:val="9"/>
        <w:rPr>
          <w:rFonts w:hint="eastAsia" w:ascii="仿宋_GB2312" w:hAnsi="仿宋_GB2312" w:eastAsia="仿宋_GB2312" w:cs="仿宋_GB2312"/>
          <w:color w:val="2D2D2D"/>
          <w:kern w:val="0"/>
          <w:sz w:val="10"/>
          <w:szCs w:val="10"/>
        </w:rPr>
      </w:pPr>
      <w:r>
        <w:rPr>
          <w:rFonts w:hint="eastAsia" w:ascii="仿宋_GB2312" w:hAnsi="仿宋_GB2312" w:eastAsia="仿宋_GB2312" w:cs="仿宋_GB2312"/>
          <w:color w:val="2D2D2D"/>
          <w:kern w:val="0"/>
          <w:sz w:val="32"/>
          <w:szCs w:val="32"/>
        </w:rPr>
        <w:t>各二级学院要加强对辅导员技能大赛的组织领导，鼓励和支持广大辅导员积极参赛。通过活动的开展，积极营造广大辅导员加强学习、增强素质、推动工作的良好氛围，把组织参与竞赛活动作为提高辅导员队伍素质的过程，以赛代训、以赛代练，进一步提高辅导员职业能力和专业素养，全面提升辅导员队伍的整体素质。</w:t>
      </w:r>
    </w:p>
    <w:p>
      <w:pPr>
        <w:keepNext w:val="0"/>
        <w:keepLines w:val="0"/>
        <w:pageBreakBefore w:val="0"/>
        <w:widowControl/>
        <w:kinsoku/>
        <w:wordWrap/>
        <w:overflowPunct/>
        <w:topLinePunct w:val="0"/>
        <w:autoSpaceDE/>
        <w:autoSpaceDN/>
        <w:bidi w:val="0"/>
        <w:adjustRightInd/>
        <w:snapToGrid/>
        <w:spacing w:line="140" w:lineRule="atLeast"/>
        <w:ind w:left="0" w:leftChars="0" w:right="0" w:rightChars="0" w:firstLine="200" w:firstLineChars="200"/>
        <w:jc w:val="left"/>
        <w:textAlignment w:val="auto"/>
        <w:outlineLvl w:val="9"/>
        <w:rPr>
          <w:rFonts w:hint="eastAsia" w:ascii="仿宋_GB2312" w:hAnsi="仿宋_GB2312" w:eastAsia="仿宋_GB2312" w:cs="仿宋_GB2312"/>
          <w:color w:val="2D2D2D"/>
          <w:kern w:val="0"/>
          <w:sz w:val="30"/>
          <w:szCs w:val="30"/>
        </w:rPr>
      </w:pPr>
      <w:r>
        <w:rPr>
          <w:rFonts w:hint="eastAsia" w:ascii="仿宋_GB2312" w:hAnsi="仿宋_GB2312" w:eastAsia="仿宋_GB2312" w:cs="仿宋_GB2312"/>
          <w:color w:val="2D2D2D"/>
          <w:kern w:val="0"/>
          <w:sz w:val="10"/>
          <w:szCs w:val="10"/>
        </w:rPr>
        <w:t xml:space="preserve">   </w:t>
      </w:r>
      <w:r>
        <w:rPr>
          <w:rFonts w:hint="eastAsia" w:ascii="仿宋_GB2312" w:hAnsi="仿宋_GB2312" w:eastAsia="仿宋_GB2312" w:cs="仿宋_GB2312"/>
          <w:color w:val="2D2D2D"/>
          <w:kern w:val="0"/>
          <w:sz w:val="30"/>
          <w:szCs w:val="30"/>
        </w:rPr>
        <w:t xml:space="preserve">                                           </w:t>
      </w:r>
    </w:p>
    <w:p>
      <w:pPr>
        <w:widowControl/>
        <w:ind w:left="1598" w:leftChars="304" w:hanging="960" w:hangingChars="3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lang w:eastAsia="zh-CN"/>
        </w:rPr>
        <w:t>附件：</w:t>
      </w:r>
      <w:r>
        <w:rPr>
          <w:rFonts w:hint="eastAsia" w:ascii="仿宋_GB2312" w:hAnsi="仿宋_GB2312" w:eastAsia="仿宋_GB2312" w:cs="仿宋_GB2312"/>
          <w:color w:val="2D2D2D"/>
          <w:kern w:val="0"/>
          <w:sz w:val="32"/>
          <w:szCs w:val="32"/>
        </w:rPr>
        <w:t>河南应用技术职业学院第二届辅导员职业能力大赛参考项目</w:t>
      </w:r>
      <w:r>
        <w:rPr>
          <w:rFonts w:hint="eastAsia" w:ascii="仿宋_GB2312" w:hAnsi="仿宋_GB2312" w:eastAsia="仿宋_GB2312" w:cs="仿宋_GB2312"/>
          <w:color w:val="2D2D2D"/>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5440" w:firstLineChars="1700"/>
        <w:jc w:val="left"/>
        <w:textAlignment w:val="auto"/>
        <w:outlineLvl w:val="9"/>
        <w:rPr>
          <w:rFonts w:hint="eastAsia" w:ascii="仿宋_GB2312" w:hAnsi="仿宋_GB2312" w:eastAsia="仿宋_GB2312" w:cs="仿宋_GB2312"/>
          <w:color w:val="2D2D2D"/>
          <w:kern w:val="0"/>
          <w:sz w:val="32"/>
          <w:szCs w:val="32"/>
        </w:rPr>
      </w:pPr>
    </w:p>
    <w:p>
      <w:pPr>
        <w:spacing w:line="360" w:lineRule="auto"/>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color w:val="2D2D2D"/>
          <w:kern w:val="0"/>
          <w:sz w:val="32"/>
          <w:szCs w:val="32"/>
        </w:rPr>
        <w:t>2017年11月</w:t>
      </w:r>
      <w:r>
        <w:rPr>
          <w:rFonts w:hint="eastAsia" w:ascii="仿宋_GB2312" w:hAnsi="仿宋_GB2312" w:eastAsia="仿宋_GB2312" w:cs="仿宋_GB2312"/>
          <w:color w:val="2D2D2D"/>
          <w:kern w:val="0"/>
          <w:sz w:val="32"/>
          <w:szCs w:val="32"/>
          <w:lang w:val="en-US" w:eastAsia="zh-CN"/>
        </w:rPr>
        <w:t>02</w:t>
      </w:r>
      <w:r>
        <w:rPr>
          <w:rFonts w:hint="eastAsia" w:ascii="仿宋_GB2312" w:hAnsi="仿宋_GB2312" w:eastAsia="仿宋_GB2312" w:cs="仿宋_GB2312"/>
          <w:color w:val="2D2D2D"/>
          <w:kern w:val="0"/>
          <w:sz w:val="32"/>
          <w:szCs w:val="32"/>
        </w:rPr>
        <w:t>日</w:t>
      </w:r>
    </w:p>
    <w:tbl>
      <w:tblPr>
        <w:tblStyle w:val="8"/>
        <w:tblpPr w:leftFromText="180" w:rightFromText="180" w:vertAnchor="text" w:horzAnchor="page" w:tblpX="1660" w:tblpY="13042"/>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57" w:type="dxa"/>
            <w:tcBorders>
              <w:left w:val="nil"/>
              <w:right w:val="nil"/>
            </w:tcBorders>
            <w:vAlign w:val="top"/>
          </w:tcPr>
          <w:p>
            <w:pPr>
              <w:ind w:firstLine="150" w:firstLineChars="50"/>
              <w:rPr>
                <w:rFonts w:hAnsi="宋体"/>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ascii="仿宋_GB2312" w:hAnsi="宋体" w:eastAsia="仿宋_GB2312" w:cs="仿宋_GB2312"/>
                <w:sz w:val="30"/>
                <w:szCs w:val="30"/>
              </w:rPr>
              <w:t xml:space="preserve"> 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11</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02</w:t>
            </w:r>
            <w:r>
              <w:rPr>
                <w:rFonts w:hint="eastAsia" w:ascii="仿宋_GB2312" w:hAnsi="宋体" w:eastAsia="仿宋_GB2312" w:cs="仿宋_GB2312"/>
                <w:sz w:val="30"/>
                <w:szCs w:val="30"/>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附件：</w:t>
      </w: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河南应用技术职业学院</w:t>
      </w:r>
    </w:p>
    <w:p>
      <w:pPr>
        <w:widowControl/>
        <w:spacing w:line="390" w:lineRule="atLeast"/>
        <w:jc w:val="center"/>
        <w:rPr>
          <w:rFonts w:ascii="宋体" w:hAnsi="宋体" w:eastAsia="宋体" w:cs="宋体"/>
          <w:b w:val="0"/>
          <w:bCs w:val="0"/>
          <w:color w:val="2D2D2D"/>
          <w:kern w:val="0"/>
          <w:sz w:val="36"/>
          <w:szCs w:val="36"/>
        </w:rPr>
      </w:pPr>
      <w:r>
        <w:rPr>
          <w:rFonts w:hint="eastAsia" w:ascii="方正小标宋简体" w:hAnsi="方正小标宋简体" w:eastAsia="方正小标宋简体" w:cs="方正小标宋简体"/>
          <w:b w:val="0"/>
          <w:bCs w:val="0"/>
          <w:color w:val="000000"/>
          <w:kern w:val="0"/>
          <w:sz w:val="36"/>
          <w:szCs w:val="36"/>
        </w:rPr>
        <w:t>第二届辅导员职业能力大赛</w:t>
      </w:r>
      <w:r>
        <w:rPr>
          <w:rFonts w:hint="eastAsia" w:ascii="方正小标宋简体" w:hAnsi="方正小标宋简体" w:eastAsia="方正小标宋简体" w:cs="方正小标宋简体"/>
          <w:b w:val="0"/>
          <w:bCs w:val="0"/>
          <w:color w:val="2D2D2D"/>
          <w:kern w:val="0"/>
          <w:sz w:val="36"/>
          <w:szCs w:val="36"/>
        </w:rPr>
        <w:t>参考项目</w:t>
      </w:r>
    </w:p>
    <w:p>
      <w:pPr>
        <w:widowControl/>
        <w:spacing w:line="390" w:lineRule="atLeast"/>
        <w:ind w:firstLine="640" w:firstLineChars="2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color w:val="2D2D2D"/>
          <w:kern w:val="0"/>
          <w:sz w:val="32"/>
          <w:szCs w:val="32"/>
        </w:rPr>
        <w:t>辅导员技能大赛分为笔试（包括基础知识测试、网文写作）、主题班会、案例分析、主题演讲、谈心谈话等五个环节。</w:t>
      </w:r>
    </w:p>
    <w:p>
      <w:pPr>
        <w:widowControl/>
        <w:spacing w:line="390" w:lineRule="atLeast"/>
        <w:ind w:firstLine="643" w:firstLineChars="2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b/>
          <w:color w:val="2D2D2D"/>
          <w:kern w:val="0"/>
          <w:sz w:val="32"/>
          <w:szCs w:val="32"/>
        </w:rPr>
        <w:t>1.笔试。</w:t>
      </w:r>
      <w:r>
        <w:rPr>
          <w:rFonts w:hint="eastAsia" w:ascii="仿宋_GB2312" w:hAnsi="仿宋_GB2312" w:eastAsia="仿宋_GB2312" w:cs="仿宋_GB2312"/>
          <w:color w:val="2D2D2D"/>
          <w:kern w:val="0"/>
          <w:sz w:val="32"/>
          <w:szCs w:val="32"/>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体，主要考察辅导员理论素养、文字表达能力以及网络素养。</w:t>
      </w:r>
    </w:p>
    <w:p>
      <w:pPr>
        <w:widowControl/>
        <w:spacing w:line="390" w:lineRule="atLeast"/>
        <w:ind w:firstLine="643" w:firstLineChars="2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b/>
          <w:color w:val="2D2D2D"/>
          <w:kern w:val="0"/>
          <w:sz w:val="32"/>
          <w:szCs w:val="32"/>
        </w:rPr>
        <w:t>2.主题班会。</w:t>
      </w:r>
      <w:r>
        <w:rPr>
          <w:rFonts w:hint="eastAsia" w:ascii="仿宋_GB2312" w:hAnsi="仿宋_GB2312" w:eastAsia="仿宋_GB2312" w:cs="仿宋_GB2312"/>
          <w:color w:val="2D2D2D"/>
          <w:kern w:val="0"/>
          <w:sz w:val="32"/>
          <w:szCs w:val="32"/>
        </w:rPr>
        <w:t>采用视频展示的方式进行。主要考察辅导员综合运用思想政治教育、社会学、心理学、管理学、教育学等相关学科的知识和方法开展大学生思想政治教育的能力。视频内容包含班会方案阐述（不超过2分钟）、班会组织情景再现等。班会视频不得做成活动纪录，不得做成艺术片，要求视频图像、声音清晰，无抖动、无杂音。限时10分钟。</w:t>
      </w:r>
    </w:p>
    <w:p>
      <w:pPr>
        <w:widowControl/>
        <w:spacing w:line="390" w:lineRule="atLeast"/>
        <w:ind w:firstLine="643" w:firstLineChars="2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b/>
          <w:color w:val="2D2D2D"/>
          <w:kern w:val="0"/>
          <w:sz w:val="32"/>
          <w:szCs w:val="32"/>
        </w:rPr>
        <w:t>3.案例分析。</w:t>
      </w:r>
      <w:r>
        <w:rPr>
          <w:rFonts w:hint="eastAsia" w:ascii="仿宋_GB2312" w:hAnsi="仿宋_GB2312" w:eastAsia="仿宋_GB2312" w:cs="仿宋_GB2312"/>
          <w:color w:val="2D2D2D"/>
          <w:kern w:val="0"/>
          <w:sz w:val="32"/>
          <w:szCs w:val="32"/>
        </w:rPr>
        <w:t>主要考察辅导员分析问题、研判问题、解决问题的能力。参赛选手现场抽题，围绕案例中的问题本质、解决思路、实施办法及相关启示进行阐述。限时5分钟。</w:t>
      </w:r>
    </w:p>
    <w:p>
      <w:pPr>
        <w:widowControl/>
        <w:spacing w:line="390" w:lineRule="atLeast"/>
        <w:ind w:firstLine="643" w:firstLineChars="200"/>
        <w:jc w:val="left"/>
        <w:rPr>
          <w:rFonts w:hint="eastAsia" w:ascii="仿宋_GB2312" w:hAnsi="仿宋_GB2312" w:eastAsia="仿宋_GB2312" w:cs="仿宋_GB2312"/>
          <w:color w:val="2D2D2D"/>
          <w:kern w:val="0"/>
          <w:sz w:val="32"/>
          <w:szCs w:val="32"/>
        </w:rPr>
      </w:pPr>
      <w:r>
        <w:rPr>
          <w:rFonts w:hint="eastAsia" w:ascii="仿宋_GB2312" w:hAnsi="仿宋_GB2312" w:eastAsia="仿宋_GB2312" w:cs="仿宋_GB2312"/>
          <w:b/>
          <w:color w:val="2D2D2D"/>
          <w:kern w:val="0"/>
          <w:sz w:val="32"/>
          <w:szCs w:val="32"/>
        </w:rPr>
        <w:t>4.主题演讲。</w:t>
      </w:r>
      <w:r>
        <w:rPr>
          <w:rFonts w:hint="eastAsia" w:ascii="仿宋_GB2312" w:hAnsi="仿宋_GB2312" w:eastAsia="仿宋_GB2312" w:cs="仿宋_GB2312"/>
          <w:color w:val="2D2D2D"/>
          <w:kern w:val="0"/>
          <w:sz w:val="32"/>
          <w:szCs w:val="32"/>
        </w:rPr>
        <w:t>分为命题演讲和即兴演讲两种方式，由选手自主选择。主要考察辅导员逻辑思维及讲授能力。限时5分钟。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r>
        <w:rPr>
          <w:rFonts w:hint="eastAsia" w:ascii="仿宋_GB2312" w:hAnsi="仿宋_GB2312" w:eastAsia="仿宋_GB2312" w:cs="仿宋_GB2312"/>
          <w:b/>
          <w:color w:val="2D2D2D"/>
          <w:kern w:val="0"/>
          <w:sz w:val="32"/>
          <w:szCs w:val="32"/>
        </w:rPr>
        <w:t>5.谈心谈话。</w:t>
      </w:r>
      <w:r>
        <w:rPr>
          <w:rFonts w:hint="eastAsia" w:ascii="仿宋_GB2312" w:hAnsi="仿宋_GB2312" w:eastAsia="仿宋_GB2312" w:cs="仿宋_GB2312"/>
          <w:color w:val="2D2D2D"/>
          <w:kern w:val="0"/>
          <w:sz w:val="32"/>
          <w:szCs w:val="32"/>
        </w:rPr>
        <w:t>主要考察辅导员对相关政策、学生特征、学生成长成才规律的了解把握及对学生的教育引导能力。参赛选手现场抽题，根据题目要求，以情景再现的方式开展谈心谈话。限时6分钟。</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小标宋">
    <w:altName w:val="方正小标宋简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13"/>
      </w:tabs>
      <w:jc w:val="left"/>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r>
      <w:rPr>
        <w:rFonts w:hint="eastAsia" w:cs="Times New Roman"/>
        <w:lang w:eastAsia="zh-CN"/>
      </w:rPr>
      <w:tab/>
    </w:r>
    <w:r>
      <w:rPr>
        <w:rFonts w:hint="eastAsia" w:cs="Times New Roman"/>
        <w:lang w:eastAsia="zh-CN"/>
      </w:rPr>
      <w:tab/>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A5E3"/>
    <w:multiLevelType w:val="singleLevel"/>
    <w:tmpl w:val="5A03A5E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D7"/>
    <w:rsid w:val="0005544F"/>
    <w:rsid w:val="000F66D7"/>
    <w:rsid w:val="0025310F"/>
    <w:rsid w:val="00492D1B"/>
    <w:rsid w:val="005534E4"/>
    <w:rsid w:val="00585187"/>
    <w:rsid w:val="009E7A0E"/>
    <w:rsid w:val="00A318AB"/>
    <w:rsid w:val="00D62385"/>
    <w:rsid w:val="00E65761"/>
    <w:rsid w:val="00EB5B65"/>
    <w:rsid w:val="00EF318B"/>
    <w:rsid w:val="01BB6D43"/>
    <w:rsid w:val="0456495E"/>
    <w:rsid w:val="04892171"/>
    <w:rsid w:val="0783162F"/>
    <w:rsid w:val="081D2664"/>
    <w:rsid w:val="09720142"/>
    <w:rsid w:val="09BD5069"/>
    <w:rsid w:val="0AD5145E"/>
    <w:rsid w:val="0C2C418D"/>
    <w:rsid w:val="0D3F11EF"/>
    <w:rsid w:val="0EBE0A0A"/>
    <w:rsid w:val="0F494068"/>
    <w:rsid w:val="12DD070A"/>
    <w:rsid w:val="14BD4B1E"/>
    <w:rsid w:val="15FD739F"/>
    <w:rsid w:val="16527B31"/>
    <w:rsid w:val="186D33B3"/>
    <w:rsid w:val="1945104A"/>
    <w:rsid w:val="1AE92BE5"/>
    <w:rsid w:val="1FD32C9A"/>
    <w:rsid w:val="26853721"/>
    <w:rsid w:val="27E803E1"/>
    <w:rsid w:val="282E18E6"/>
    <w:rsid w:val="298A3478"/>
    <w:rsid w:val="2CE5747D"/>
    <w:rsid w:val="2F447C92"/>
    <w:rsid w:val="367C613B"/>
    <w:rsid w:val="3808421A"/>
    <w:rsid w:val="42361F70"/>
    <w:rsid w:val="42B02FE0"/>
    <w:rsid w:val="4479190D"/>
    <w:rsid w:val="464A13AB"/>
    <w:rsid w:val="480A0998"/>
    <w:rsid w:val="48747821"/>
    <w:rsid w:val="4AAC6EBC"/>
    <w:rsid w:val="4B1C484D"/>
    <w:rsid w:val="4CD005A7"/>
    <w:rsid w:val="4E324DC8"/>
    <w:rsid w:val="4E8C78C8"/>
    <w:rsid w:val="4EED123A"/>
    <w:rsid w:val="51B33506"/>
    <w:rsid w:val="59B545BA"/>
    <w:rsid w:val="5A810C56"/>
    <w:rsid w:val="5B69633E"/>
    <w:rsid w:val="5D6018B0"/>
    <w:rsid w:val="5DBA28E5"/>
    <w:rsid w:val="5FE627EF"/>
    <w:rsid w:val="60520C01"/>
    <w:rsid w:val="6180189A"/>
    <w:rsid w:val="61B61BA2"/>
    <w:rsid w:val="63BA5786"/>
    <w:rsid w:val="65FE2388"/>
    <w:rsid w:val="66E527A4"/>
    <w:rsid w:val="6B7206CE"/>
    <w:rsid w:val="6CD863B7"/>
    <w:rsid w:val="726A5A92"/>
    <w:rsid w:val="735F7591"/>
    <w:rsid w:val="73BA387C"/>
    <w:rsid w:val="75CE028F"/>
    <w:rsid w:val="79495E53"/>
    <w:rsid w:val="7BDD48D7"/>
    <w:rsid w:val="7FD13B4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link w:val="6"/>
    <w:unhideWhenUsed/>
    <w:uiPriority w:val="1"/>
    <w:rPr>
      <w:rFonts w:ascii="Verdana" w:hAnsi="Verdana"/>
      <w:kern w:val="0"/>
      <w:sz w:val="20"/>
      <w:szCs w:val="20"/>
      <w:lang w:eastAsia="en-US"/>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2"/>
    <w:basedOn w:val="1"/>
    <w:link w:val="5"/>
    <w:semiHidden/>
    <w:qFormat/>
    <w:uiPriority w:val="0"/>
    <w:pPr>
      <w:widowControl/>
      <w:spacing w:after="160" w:line="240" w:lineRule="exact"/>
      <w:jc w:val="left"/>
    </w:pPr>
    <w:rPr>
      <w:rFonts w:ascii="Verdana" w:hAnsi="Verdana"/>
      <w:kern w:val="0"/>
      <w:sz w:val="20"/>
      <w:szCs w:val="20"/>
      <w:lang w:eastAsia="en-US"/>
    </w:rPr>
  </w:style>
  <w:style w:type="character" w:styleId="7">
    <w:name w:val="page number"/>
    <w:basedOn w:val="5"/>
    <w:qFormat/>
    <w:uiPriority w:val="99"/>
  </w:style>
  <w:style w:type="character" w:customStyle="1" w:styleId="9">
    <w:name w:val="页脚 Char"/>
    <w:basedOn w:val="5"/>
    <w:link w:val="3"/>
    <w:semiHidden/>
    <w:qFormat/>
    <w:uiPriority w:val="99"/>
    <w:rPr>
      <w:rFonts w:cs="Calibri"/>
      <w:sz w:val="18"/>
      <w:szCs w:val="18"/>
    </w:rPr>
  </w:style>
  <w:style w:type="character" w:customStyle="1" w:styleId="10">
    <w:name w:val="页眉 Char"/>
    <w:basedOn w:val="5"/>
    <w:link w:val="4"/>
    <w:semiHidden/>
    <w:qFormat/>
    <w:uiPriority w:val="99"/>
    <w:rPr>
      <w:rFonts w:cs="Calibri"/>
      <w:sz w:val="18"/>
      <w:szCs w:val="18"/>
    </w:rPr>
  </w:style>
  <w:style w:type="character" w:customStyle="1" w:styleId="11">
    <w:name w:val="批注框文本 Char"/>
    <w:basedOn w:val="5"/>
    <w:link w:val="2"/>
    <w:semiHidden/>
    <w:qFormat/>
    <w:uiPriority w:val="99"/>
    <w:rPr>
      <w:rFonts w:cs="Calibri"/>
      <w:sz w:val="0"/>
      <w:szCs w:val="0"/>
    </w:rPr>
  </w:style>
  <w:style w:type="character" w:customStyle="1" w:styleId="12">
    <w:name w:val="tbnn_title1"/>
    <w:basedOn w:val="5"/>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40</Words>
  <Characters>232</Characters>
  <Lines>1</Lines>
  <Paragraphs>1</Paragraphs>
  <ScaleCrop>false</ScaleCrop>
  <LinksUpToDate>false</LinksUpToDate>
  <CharactersWithSpaces>271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小稀饭。╮</cp:lastModifiedBy>
  <cp:lastPrinted>2017-10-24T05:23:00Z</cp:lastPrinted>
  <dcterms:modified xsi:type="dcterms:W3CDTF">2017-11-09T00:52:30Z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