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snapToGrid w:val="0"/>
        <w:spacing w:line="360" w:lineRule="auto"/>
        <w:jc w:val="both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豫应职院院字</w:t>
      </w:r>
      <w:r>
        <w:rPr>
          <w:rStyle w:val="6"/>
          <w:rFonts w:hint="eastAsia" w:ascii="仿宋_GB2312" w:hAnsi="仿宋_GB2312" w:eastAsia="仿宋_GB2312" w:cs="仿宋_GB2312"/>
          <w:sz w:val="34"/>
          <w:szCs w:val="34"/>
        </w:rPr>
        <w:t>〔2017〕</w:t>
      </w:r>
      <w:r>
        <w:rPr>
          <w:rStyle w:val="6"/>
          <w:rFonts w:hint="eastAsia" w:ascii="仿宋_GB2312" w:hAnsi="仿宋_GB2312" w:cs="仿宋_GB2312"/>
          <w:sz w:val="34"/>
          <w:szCs w:val="34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号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关于组建河南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应用技术</w:t>
      </w:r>
      <w:r>
        <w:rPr>
          <w:rFonts w:hint="eastAsia" w:ascii="方正小标宋简体" w:eastAsia="方正小标宋简体"/>
          <w:sz w:val="36"/>
          <w:szCs w:val="36"/>
        </w:rPr>
        <w:t>职业学院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高校教师中（初）级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自主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评审委员会的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通知</w:t>
      </w:r>
    </w:p>
    <w:p>
      <w:pPr>
        <w:spacing w:line="600" w:lineRule="exact"/>
        <w:jc w:val="both"/>
        <w:rPr>
          <w:rFonts w:hint="eastAsia" w:ascii="方正小标宋简体" w:eastAsia="方正小标宋简体"/>
          <w:sz w:val="28"/>
          <w:szCs w:val="28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cs="仿宋_GB2312"/>
          <w:sz w:val="30"/>
          <w:szCs w:val="30"/>
          <w:lang w:eastAsia="zh-CN"/>
        </w:rPr>
        <w:t>校属各部门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spacing w:line="360" w:lineRule="auto"/>
        <w:ind w:firstLine="56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根据《河南省专业技术职务评审委员会组织办法》规定，经学院领导班子研究，决定申请组建河南应用技术职业学院高校教师中（初）级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自主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评审委员会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，现已经上级部门备案批准。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评审委员会候选人员29人，其中院领导3人，其他人员由具有教授、副教授和讲师专业技术职务的学院教师及外聘专家组成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。教师系列中级职称评审由我院高校教师中（初）级自主评审委员会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评审。图书资料、档案、工程、卫生、经济、会计、统计等系列，均委托河南省相关评委会评审。</w:t>
      </w:r>
    </w:p>
    <w:p>
      <w:pPr>
        <w:spacing w:line="360" w:lineRule="auto"/>
        <w:ind w:firstLine="56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360" w:lineRule="auto"/>
        <w:ind w:firstLine="56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360" w:lineRule="auto"/>
        <w:ind w:firstLine="560"/>
        <w:jc w:val="both"/>
        <w:rPr>
          <w:rFonts w:hint="eastAsia" w:ascii="仿宋_GB2312" w:hAnsi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：河南应用技术职业学院高校教师中（初）级自</w:t>
      </w:r>
    </w:p>
    <w:p>
      <w:pPr>
        <w:spacing w:line="360" w:lineRule="auto"/>
        <w:ind w:firstLine="56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 xml:space="preserve">       主评审委员会人员名单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</w:t>
      </w:r>
    </w:p>
    <w:p>
      <w:pPr>
        <w:spacing w:line="360" w:lineRule="auto"/>
        <w:rPr>
          <w:rFonts w:hint="eastAsia" w:ascii="仿宋_GB2312" w:hAnsi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 xml:space="preserve"> </w:t>
      </w:r>
    </w:p>
    <w:p>
      <w:pPr>
        <w:spacing w:line="360" w:lineRule="auto"/>
        <w:rPr>
          <w:rFonts w:hint="eastAsia" w:ascii="仿宋_GB2312" w:hAnsi="仿宋_GB2312" w:cs="仿宋_GB2312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 xml:space="preserve">                               </w:t>
      </w:r>
    </w:p>
    <w:p>
      <w:pPr>
        <w:spacing w:line="360" w:lineRule="auto"/>
        <w:jc w:val="right"/>
        <w:rPr>
          <w:rFonts w:hint="eastAsia" w:ascii="仿宋_GB2312" w:hAnsi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2017年10月27日</w:t>
      </w:r>
    </w:p>
    <w:p>
      <w:pPr>
        <w:spacing w:line="360" w:lineRule="auto"/>
        <w:jc w:val="righ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633" w:tblpY="780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50" w:firstLineChars="50"/>
              <w:textAlignment w:val="auto"/>
              <w:rPr>
                <w:rFonts w:hAnsi="宋体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cs="仿宋_GB2312"/>
                <w:sz w:val="30"/>
                <w:szCs w:val="30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spacing w:line="360" w:lineRule="auto"/>
        <w:jc w:val="both"/>
        <w:rPr>
          <w:rFonts w:hint="eastAsia" w:ascii="仿宋_GB2312" w:hAnsi="仿宋_GB2312" w:cs="仿宋_GB2312"/>
          <w:b/>
          <w:bCs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eastAsia" w:ascii="仿宋_GB2312" w:hAnsi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0"/>
          <w:szCs w:val="30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河南应用技术职业学院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高校教师中（初）级自主评审委员会人员名单</w:t>
      </w:r>
    </w:p>
    <w:p>
      <w:pPr>
        <w:spacing w:line="360" w:lineRule="auto"/>
        <w:jc w:val="center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40"/>
          <w:sz w:val="32"/>
          <w:szCs w:val="32"/>
          <w:lang w:val="en-US" w:eastAsia="zh-CN"/>
        </w:rPr>
        <w:t>主任委员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姚  勇</w:t>
      </w:r>
    </w:p>
    <w:p>
      <w:pPr>
        <w:spacing w:line="360" w:lineRule="auto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副主任委员：蒋清民  赵玉奇</w:t>
      </w:r>
    </w:p>
    <w:p>
      <w:pPr>
        <w:spacing w:line="360" w:lineRule="auto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成      员：赵  扬  智红梅  袁清香  刘新奇  邓艳丽</w:t>
      </w:r>
    </w:p>
    <w:p>
      <w:pPr>
        <w:spacing w:line="360" w:lineRule="auto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        黄双成  朱明悦  张  虎  徐咏冬  孙丽娜</w:t>
      </w:r>
    </w:p>
    <w:p>
      <w:pPr>
        <w:spacing w:line="360" w:lineRule="auto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        马伟强  黄振中  刘振民  彭胜伟  王  雷</w:t>
      </w:r>
    </w:p>
    <w:p>
      <w:pPr>
        <w:spacing w:line="360" w:lineRule="auto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        孙  勇  张召哲  王风云  肖玉霞  于红霞 </w:t>
      </w:r>
    </w:p>
    <w:p>
      <w:pPr>
        <w:spacing w:line="360" w:lineRule="auto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        杜建强  白亚利  张振华  温晓丽  樊  磊</w:t>
      </w:r>
    </w:p>
    <w:p>
      <w:pPr>
        <w:spacing w:line="360" w:lineRule="auto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        范红梅</w:t>
      </w:r>
    </w:p>
    <w:p>
      <w:pPr>
        <w:spacing w:line="360" w:lineRule="auto"/>
        <w:jc w:val="both"/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4A1A"/>
    <w:rsid w:val="02DE4A14"/>
    <w:rsid w:val="03DE6F23"/>
    <w:rsid w:val="04E3252D"/>
    <w:rsid w:val="0A2B3AE9"/>
    <w:rsid w:val="0AF952E1"/>
    <w:rsid w:val="0B942892"/>
    <w:rsid w:val="0CA325C8"/>
    <w:rsid w:val="16315704"/>
    <w:rsid w:val="1A295409"/>
    <w:rsid w:val="1FF446EB"/>
    <w:rsid w:val="2C3D0EF5"/>
    <w:rsid w:val="2F8F0385"/>
    <w:rsid w:val="3B327B15"/>
    <w:rsid w:val="47D30B0D"/>
    <w:rsid w:val="55546E74"/>
    <w:rsid w:val="5E7325D5"/>
    <w:rsid w:val="6F3D591A"/>
    <w:rsid w:val="74F60331"/>
    <w:rsid w:val="78EE56A5"/>
    <w:rsid w:val="7E2476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tbnn_title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小稀饭。╮</cp:lastModifiedBy>
  <cp:lastPrinted>2017-10-27T08:48:56Z</cp:lastPrinted>
  <dcterms:modified xsi:type="dcterms:W3CDTF">2017-10-27T08:49:21Z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