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cs="Times New Roman"/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</w:t>
      </w:r>
    </w:p>
    <w:p>
      <w:pPr>
        <w:snapToGrid w:val="0"/>
        <w:spacing w:line="480" w:lineRule="exact"/>
        <w:jc w:val="center"/>
        <w:rPr>
          <w:rFonts w:ascii="黑体" w:eastAsia="黑体" w:cs="Times New Roman"/>
          <w:color w:val="00000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30"/>
          <w:szCs w:val="30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11"/>
          <w:szCs w:val="11"/>
        </w:rPr>
      </w:pPr>
    </w:p>
    <w:p>
      <w:pPr>
        <w:snapToGrid w:val="0"/>
        <w:spacing w:line="360" w:lineRule="auto"/>
        <w:jc w:val="center"/>
        <w:rPr>
          <w:rFonts w:ascii="华文中宋" w:hAnsi="华文中宋" w:eastAsia="华文中宋" w:cs="Times New Roman"/>
          <w:color w:val="FFFFFF"/>
          <w:spacing w:val="-120"/>
          <w:w w:val="80"/>
          <w:sz w:val="112"/>
          <w:szCs w:val="112"/>
        </w:rPr>
      </w:pPr>
      <w:r>
        <w:rPr>
          <w:rFonts w:hint="eastAsia" w:ascii="华文中宋" w:hAnsi="华文中宋" w:eastAsia="华文中宋" w:cs="华文中宋"/>
          <w:color w:val="FFFFFF"/>
          <w:spacing w:val="-120"/>
          <w:w w:val="80"/>
          <w:sz w:val="112"/>
          <w:szCs w:val="112"/>
        </w:rPr>
        <w:t>河南应用技术职业学院文件</w:t>
      </w:r>
    </w:p>
    <w:p>
      <w:pPr>
        <w:spacing w:line="400" w:lineRule="exact"/>
        <w:jc w:val="center"/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6"/>
          <w:szCs w:val="36"/>
        </w:rPr>
        <w:t>豫应职院院字</w:t>
      </w:r>
      <w:r>
        <w:rPr>
          <w:rStyle w:val="6"/>
          <w:rFonts w:hint="eastAsia" w:asciiTheme="majorEastAsia" w:hAnsiTheme="majorEastAsia" w:eastAsiaTheme="majorEastAsia" w:cstheme="majorEastAsia"/>
          <w:sz w:val="34"/>
          <w:szCs w:val="34"/>
        </w:rPr>
        <w:t>〔2017〕</w:t>
      </w:r>
      <w:r>
        <w:rPr>
          <w:rStyle w:val="6"/>
          <w:rFonts w:hint="eastAsia" w:asciiTheme="majorEastAsia" w:hAnsiTheme="majorEastAsia" w:eastAsiaTheme="majorEastAsia" w:cstheme="majorEastAsia"/>
          <w:sz w:val="34"/>
          <w:szCs w:val="34"/>
          <w:lang w:val="en-US" w:eastAsia="zh-CN"/>
        </w:rPr>
        <w:t>13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00"/>
          <w:sz w:val="34"/>
          <w:szCs w:val="34"/>
        </w:rPr>
        <w:t>号</w:t>
      </w:r>
      <w:r>
        <w:rPr>
          <w:rFonts w:hint="eastAsia" w:asciiTheme="minorEastAsia" w:hAnsiTheme="minorEastAsia" w:eastAsiaTheme="minorEastAsia" w:cstheme="minorEastAsia"/>
          <w:color w:val="000000"/>
          <w:sz w:val="34"/>
          <w:szCs w:val="34"/>
        </w:rPr>
        <w:t xml:space="preserve">         </w:t>
      </w:r>
    </w:p>
    <w:p>
      <w:pPr>
        <w:snapToGrid w:val="0"/>
        <w:spacing w:line="480" w:lineRule="exact"/>
        <w:jc w:val="right"/>
        <w:rPr>
          <w:rFonts w:ascii="宋体" w:cs="Times New Roman"/>
          <w:b/>
          <w:bCs/>
          <w:color w:val="000000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河南应用技术职业学院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关于对林帅等三名学生的处理决定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校属各部门：</w:t>
      </w: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林帅，系信息工程学院，计应1601班学生；</w:t>
      </w: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王勇</w:t>
      </w:r>
      <w:r>
        <w:rPr>
          <w:rFonts w:hint="eastAsia" w:ascii="仿宋_GB2312" w:eastAsia="仿宋_GB2312"/>
          <w:sz w:val="32"/>
          <w:szCs w:val="32"/>
        </w:rPr>
        <w:t>，系化学工程学院，化工1602班学生；</w:t>
      </w: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吴鑫，系制药工程学院，药物制剂</w:t>
      </w:r>
      <w:r>
        <w:rPr>
          <w:rFonts w:ascii="仿宋_GB2312" w:eastAsia="仿宋_GB2312"/>
          <w:sz w:val="32"/>
          <w:szCs w:val="32"/>
        </w:rPr>
        <w:t>1503</w:t>
      </w:r>
      <w:r>
        <w:rPr>
          <w:rFonts w:hint="eastAsia" w:ascii="仿宋_GB2312" w:eastAsia="仿宋_GB2312"/>
          <w:sz w:val="32"/>
          <w:szCs w:val="32"/>
        </w:rPr>
        <w:t>班学生。</w:t>
      </w: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经查，在学校2016-2017学年第一学期期末考试中，林帅、王勇、吴鑫三名学生违反校规校纪，在考试中夹带小抄、使用手机作弊，情节严重，影响很坏。</w:t>
      </w: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学校批评教育，林帅等三名学生均已深刻认识到自己所犯错误的严重性。为严格考试制度，严肃考风考纪，端正学风，教育本人及广大学生，根据《河南应用技术职业学院学生违纪处分条例》第三章第二十八条第二、四款之规定，经学校研究决定：</w:t>
      </w: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给予林帅、王勇、吴鑫留校察看处分，并取消本学年参评“奖、助学金”、“评先评优”资格。</w:t>
      </w:r>
    </w:p>
    <w:p>
      <w:pPr>
        <w:ind w:firstLine="57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特此决定。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570"/>
        <w:rPr>
          <w:rFonts w:hint="eastAsia" w:ascii="仿宋_GB2312" w:hAnsi="Verdana" w:eastAsia="仿宋_GB2312" w:cs="宋体"/>
          <w:kern w:val="0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 xml:space="preserve">2017年 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日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5"/>
        <w:tblpPr w:leftFromText="180" w:rightFromText="180" w:vertAnchor="text" w:horzAnchor="page" w:tblpX="1939" w:tblpY="1029"/>
        <w:tblOverlap w:val="never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57" w:type="dxa"/>
            <w:tcBorders>
              <w:left w:val="nil"/>
              <w:right w:val="nil"/>
            </w:tcBorders>
          </w:tcPr>
          <w:p>
            <w:pPr>
              <w:ind w:firstLine="150" w:firstLineChars="50"/>
              <w:rPr>
                <w:rFonts w:hAnsi="宋体" w:cs="Times New Roman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河南应用技术职业学院办公室</w:t>
            </w:r>
            <w:r>
              <w:rPr>
                <w:rFonts w:ascii="仿宋_GB2312" w:hAnsi="宋体" w:eastAsia="仿宋_GB2312" w:cs="仿宋_GB2312"/>
                <w:sz w:val="30"/>
                <w:szCs w:val="30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ascii="仿宋_GB2312" w:hAnsi="宋体" w:eastAsia="仿宋_GB2312" w:cs="仿宋_GB2312"/>
                <w:sz w:val="30"/>
                <w:szCs w:val="30"/>
              </w:rPr>
              <w:t>2017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年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日印发</w:t>
            </w:r>
          </w:p>
        </w:tc>
      </w:tr>
    </w:tbl>
    <w:p/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cs="Times New Roman"/>
        <w:sz w:val="30"/>
        <w:szCs w:val="30"/>
      </w:rPr>
    </w:pPr>
    <w:r>
      <w:rPr>
        <w:sz w:val="30"/>
        <w:szCs w:val="30"/>
      </w:rPr>
      <w:fldChar w:fldCharType="begin"/>
    </w:r>
    <w:r>
      <w:rPr>
        <w:rStyle w:val="4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4"/>
        <w:sz w:val="30"/>
        <w:szCs w:val="30"/>
      </w:rPr>
      <w:t>- 3 -</w:t>
    </w:r>
    <w:r>
      <w:rPr>
        <w:sz w:val="30"/>
        <w:szCs w:val="30"/>
      </w:rPr>
      <w:fldChar w:fldCharType="end"/>
    </w: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1A1BC0"/>
    <w:rsid w:val="374E1703"/>
    <w:rsid w:val="43997E68"/>
    <w:rsid w:val="695130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styleId="4">
    <w:name w:val="page number"/>
    <w:basedOn w:val="3"/>
    <w:qFormat/>
    <w:uiPriority w:val="0"/>
  </w:style>
  <w:style w:type="character" w:customStyle="1" w:styleId="6">
    <w:name w:val="tbnn_title1"/>
    <w:basedOn w:val="3"/>
    <w:uiPriority w:val="99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2017-03-13T07:18:01Z</cp:lastPrinted>
  <dcterms:modified xsi:type="dcterms:W3CDTF">2017-03-13T07:18:45Z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