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b/>
          <w:bCs/>
          <w:sz w:val="32"/>
          <w:szCs w:val="32"/>
        </w:rPr>
      </w:pPr>
    </w:p>
    <w:p>
      <w:pPr>
        <w:spacing w:line="480" w:lineRule="exact"/>
        <w:jc w:val="both"/>
        <w:rPr>
          <w:rFonts w:ascii="黑体" w:eastAsia="黑体" w:cs="Times New Roman"/>
          <w:color w:val="000000"/>
          <w:sz w:val="36"/>
          <w:szCs w:val="36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</w:t>
      </w: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11"/>
          <w:szCs w:val="11"/>
        </w:rPr>
      </w:pPr>
    </w:p>
    <w:p>
      <w:pPr>
        <w:snapToGrid w:val="0"/>
        <w:spacing w:line="360" w:lineRule="auto"/>
        <w:jc w:val="center"/>
        <w:rPr>
          <w:rFonts w:ascii="华文中宋" w:hAnsi="华文中宋" w:eastAsia="华文中宋" w:cs="Times New Roman"/>
          <w:color w:val="FFFFFF"/>
          <w:spacing w:val="-120"/>
          <w:w w:val="80"/>
          <w:sz w:val="112"/>
          <w:szCs w:val="112"/>
        </w:rPr>
      </w:pPr>
      <w:r>
        <w:rPr>
          <w:rFonts w:hint="eastAsia" w:ascii="华文中宋" w:hAnsi="华文中宋" w:eastAsia="华文中宋" w:cs="华文中宋"/>
          <w:color w:val="FFFFFF"/>
          <w:spacing w:val="-120"/>
          <w:w w:val="80"/>
          <w:sz w:val="112"/>
          <w:szCs w:val="112"/>
        </w:rPr>
        <w:t>河南应用技术职业学院文件</w:t>
      </w:r>
    </w:p>
    <w:p>
      <w:pPr>
        <w:spacing w:line="400" w:lineRule="exact"/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豫应职院院字</w:t>
      </w:r>
      <w:r>
        <w:rPr>
          <w:rStyle w:val="12"/>
          <w:rFonts w:hint="eastAsia" w:ascii="仿宋_GB2312" w:hAnsi="仿宋_GB2312" w:eastAsia="仿宋_GB2312" w:cs="仿宋_GB2312"/>
          <w:sz w:val="34"/>
          <w:szCs w:val="34"/>
        </w:rPr>
        <w:t>〔2017〕</w:t>
      </w:r>
      <w:r>
        <w:rPr>
          <w:rStyle w:val="12"/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104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34"/>
          <w:szCs w:val="34"/>
        </w:rPr>
        <w:t xml:space="preserve">     </w:t>
      </w:r>
    </w:p>
    <w:p>
      <w:pPr>
        <w:snapToGrid w:val="0"/>
        <w:spacing w:line="480" w:lineRule="exact"/>
        <w:jc w:val="right"/>
        <w:rPr>
          <w:rFonts w:ascii="宋体" w:cs="Times New Roman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河南应用技术职业学院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关于2016-2017学年第二学期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期末考试四门及四门以上课程不及格学生的处理决定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校</w:t>
      </w:r>
      <w:r>
        <w:rPr>
          <w:rFonts w:hint="eastAsia" w:ascii="仿宋_GB2312" w:hAnsi="仿宋_GB2312" w:eastAsia="仿宋_GB2312" w:cs="仿宋_GB2312"/>
          <w:sz w:val="30"/>
          <w:szCs w:val="30"/>
        </w:rPr>
        <w:t>属各部门：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为维护我校正常的教育教学工作秩序，端正学风，严格考试制度，严肃考风考纪，教育本人及广大学生，特对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2016-2017学年第二学期期末考试四门及四门以上课程不及格学生作出处理。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朱浩浩、刘烨祯、张纪元，系化学工程学院，化工1601班学生；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李衍、付振格、任鸿飞、杨银先、张泽宇，系化学工程学院，化工1602班学生；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亢泽宇，系化学工程学院，精化1601班学生；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刘潇、李晨啸、张文豪、李志鹏，系建筑工程学院，建工1601班学生；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李永春、荆超峰，系建筑工程学院，造价1602班学生；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吕文强，系建筑工程学院，造价1603班学生；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赵瞻，系建筑工程学院，星博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1601班学生；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王天、马闯、程威，系机电工程学院，机电1603班学生；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陈世代，系机电工程学院，机电1604班学生；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张效东，系机电工程学院，机电1605班学生；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付伟达、宁俊峰、朱鹏飞，系机电工程学院，自动化1601班学生；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裴天海、何志晖、齐晓东、周梦龙，系机电工程学院，机器人1601班学生；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赵常畅、赵珊，系会计学院，会计1601班学生；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尚相羽、李卓钰、王林威，系商贸学院，营销1601班学生；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王勇、李子帅，系商贸学院，营销1602班学生；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陈晓华、刘佳美、娄恒源、宋浩然、张忠厂、宋波、戴志远、邹聪聪，系商贸学院，营销1603班学生；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石利辉、刘文豪，系商贸学院，电商1601班学生；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高会昂、平昊正、庞壮、吴旭，系商贸学院，电商1603班学生；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刘镇瑜、张明旗、白文博，系商贸学院，电商1604班学生；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苏永俊，系商贸学院，物流1603班学生；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翟亚飞，系信息工程学院，计算机1601班学生；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李柯、栗鹏渊、刘洋、崔博、段智浩、申思、温明玺，系信息工程学院，计算机1602班学生；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侯腾腾、杨骁袅，系信息工程学院，计算机1603班学生；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闫飚骏、班文强、师帅，系信息工程学院，计算机1604班学生；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刘宇轩、段竟凯、扬子江、李东明、杨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烔</w:t>
      </w:r>
      <w:r>
        <w:rPr>
          <w:rFonts w:hint="eastAsia" w:ascii="仿宋_GB2312" w:hAnsi="仿宋_GB2312" w:eastAsia="仿宋_GB2312" w:cs="仿宋_GB2312"/>
          <w:sz w:val="30"/>
          <w:szCs w:val="30"/>
        </w:rPr>
        <w:t>、韩舒健，系信息工程学院，计算机1605班学生；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秦志垚、李海博、王艺耀、张帅杰、何浪、刘河鑫、桂铁钧、梁棚辉、秦麟，系信息工程学院，动漫1601班学生；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贺庆澳，系护理学院，护理1603班学生；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肖雨珂，系护理学院，护理1604班学生；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高宇，系护理学院，护理1605班学生；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聂华阳，系护理学院，护理1609班学生；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岳博杰，系护理学院，护理1611班学生；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王少宗，系护理学院，护理1612班学生；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李浩然、杨佳峻，系护理学院，护理1614班学生；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李圆圆、马紫峰、杨艳敏、慎晓娜、孙淑晴、刘埔，系护理学院，护理1616班学生；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张博宇，系护理学院，护理1618班学生；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赵碧莹、王昕，系护理学院，护理1619班学生；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王旭春，系护理学院，护理1620班学生；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王珏、陈鹏，系护理学院，护理1622班学生；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何柯、赵鹏辉、胡颖，系护理学院，护理1625班学生；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陈静华，系护理学院，护理1627班学生。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经查，在学校2016-2017学年第二学期期末考试中，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上述</w:t>
      </w:r>
      <w:r>
        <w:rPr>
          <w:rFonts w:hint="eastAsia" w:ascii="仿宋_GB2312" w:hAnsi="仿宋_GB2312" w:eastAsia="仿宋_GB2312" w:cs="仿宋_GB2312"/>
          <w:sz w:val="30"/>
          <w:szCs w:val="30"/>
        </w:rPr>
        <w:t>107名学生累计不及格课程门数达到四门或四门以上，其中大部分学生经各学院批评教育后认错态度较好，另有部分学生平时迟到、旷课现象严重，经学校教育后仍不思悔改，性质严重，影响很坏。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根据《河南应用技术职业学院学生管理规定》第三章第二节第十四、十五条之规定，经学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校</w:t>
      </w:r>
      <w:r>
        <w:rPr>
          <w:rFonts w:hint="eastAsia" w:ascii="仿宋_GB2312" w:hAnsi="仿宋_GB2312" w:eastAsia="仿宋_GB2312" w:cs="仿宋_GB2312"/>
          <w:sz w:val="30"/>
          <w:szCs w:val="30"/>
        </w:rPr>
        <w:t>研究决定：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给予赵瞻、陈晓华、张明旗、王天、何志晖、齐晓东、周梦龙、王林威、李子帅、宋波、邹聪聪、张浩文、庞壮、吴旭、白文博、张纪元、李衍、李晨啸、张文豪、亢泽宇、荆超峰、温明玺、杨烔、申思、闫飚骏、戴志远退学试读处理，并取消本学年参评“奖、助学金”、“评优评先” 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二、给予高会昂、岳博杰、李浩然、杨佳峻、杨艳敏、赵鹏辉、李圆圆、刘文豪、石利辉、平昊正、秦麟、李卓钰、贺庆澳、慎晓娜、胡颖、张博宇、程威、陈世代、马紫峰、王勇、刘佳美、娄恒源、宋浩然    张忠厂、杨骁袅、段竟凯、扬子江、李东明、秦志垚、段智浩、班文强、师帅、韩舒健、梁棚辉、李志鹏严重警告处理，并取消本学年参评“奖、助学金”、“评优评先” 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给予朱浩浩、刘烨祯、付振格、任鸿飞、杨银先、张泽宇、刘潇、李永春、吕文强、肖雨珂、聂华阳、王少宗、孙淑晴、刘埔、赵碧莹、王昕、王旭春、王珏、陈鹏、何柯、陈静华、高宇、翟亚飞、崔博、李柯、栗鹏渊、刘洋、刘宇轩、李海博、王艺耀、张帅杰、侯腾腾、何浪、刘河鑫、桂铁钧、张效东、裴天海、付伟达、宁俊峰、朱鹏飞、马闯、苏永俊、刘镇瑜、赵常畅、赵珊、尚相羽学业警示处理，并取消本学年参评“奖、助学金”、“评优评先” 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特此决定。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0" w:firstLineChars="2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5700" w:firstLineChars="19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2017年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cs="Times New Roman"/>
        </w:rPr>
      </w:pPr>
    </w:p>
    <w:tbl>
      <w:tblPr>
        <w:tblStyle w:val="8"/>
        <w:tblpPr w:leftFromText="180" w:rightFromText="180" w:vertAnchor="text" w:horzAnchor="page" w:tblpX="1682" w:tblpY="9847"/>
        <w:tblOverlap w:val="never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57" w:type="dxa"/>
            <w:tcBorders>
              <w:left w:val="nil"/>
              <w:right w:val="nil"/>
            </w:tcBorders>
            <w:vAlign w:val="top"/>
          </w:tcPr>
          <w:p>
            <w:pPr>
              <w:ind w:firstLine="150" w:firstLineChars="50"/>
              <w:rPr>
                <w:rFonts w:hAnsi="宋体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河南应用技术职业学院办公室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2017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213"/>
      </w:tabs>
      <w:jc w:val="left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cs="Times New Roman"/>
        <w:lang w:eastAsia="zh-CN"/>
      </w:rPr>
      <w:tab/>
    </w:r>
    <w:r>
      <w:rPr>
        <w:rFonts w:hint="eastAsia" w:cs="Times New Roman"/>
        <w:lang w:eastAsia="zh-CN"/>
      </w:rPr>
      <w:tab/>
    </w:r>
  </w:p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D7"/>
    <w:rsid w:val="0005544F"/>
    <w:rsid w:val="000F66D7"/>
    <w:rsid w:val="0025310F"/>
    <w:rsid w:val="00492D1B"/>
    <w:rsid w:val="005534E4"/>
    <w:rsid w:val="00585187"/>
    <w:rsid w:val="009E7A0E"/>
    <w:rsid w:val="00A318AB"/>
    <w:rsid w:val="00D62385"/>
    <w:rsid w:val="00E65761"/>
    <w:rsid w:val="00EB5B65"/>
    <w:rsid w:val="00EF318B"/>
    <w:rsid w:val="01BB6D43"/>
    <w:rsid w:val="0456495E"/>
    <w:rsid w:val="04892171"/>
    <w:rsid w:val="0783162F"/>
    <w:rsid w:val="081D2664"/>
    <w:rsid w:val="08BA5EED"/>
    <w:rsid w:val="09720142"/>
    <w:rsid w:val="09BD5069"/>
    <w:rsid w:val="0AD5145E"/>
    <w:rsid w:val="0D3F11EF"/>
    <w:rsid w:val="0EBE0A0A"/>
    <w:rsid w:val="0F494068"/>
    <w:rsid w:val="12DD070A"/>
    <w:rsid w:val="14BD4B1E"/>
    <w:rsid w:val="15FD739F"/>
    <w:rsid w:val="16527B31"/>
    <w:rsid w:val="186D33B3"/>
    <w:rsid w:val="1945104A"/>
    <w:rsid w:val="1AE92BE5"/>
    <w:rsid w:val="1FD32C9A"/>
    <w:rsid w:val="26853721"/>
    <w:rsid w:val="282E18E6"/>
    <w:rsid w:val="298A3478"/>
    <w:rsid w:val="2CE5747D"/>
    <w:rsid w:val="2F447C92"/>
    <w:rsid w:val="367C613B"/>
    <w:rsid w:val="3808421A"/>
    <w:rsid w:val="3F59170B"/>
    <w:rsid w:val="42361F70"/>
    <w:rsid w:val="4479190D"/>
    <w:rsid w:val="464A13AB"/>
    <w:rsid w:val="48747821"/>
    <w:rsid w:val="4AAC6EBC"/>
    <w:rsid w:val="4B1C484D"/>
    <w:rsid w:val="4CD005A7"/>
    <w:rsid w:val="4E324DC8"/>
    <w:rsid w:val="4E8C78C8"/>
    <w:rsid w:val="4EDA4795"/>
    <w:rsid w:val="4F3B3BD9"/>
    <w:rsid w:val="51B33506"/>
    <w:rsid w:val="59B545BA"/>
    <w:rsid w:val="5A810C56"/>
    <w:rsid w:val="5B69633E"/>
    <w:rsid w:val="5D6018B0"/>
    <w:rsid w:val="5DBA28E5"/>
    <w:rsid w:val="5FE627EF"/>
    <w:rsid w:val="60520C01"/>
    <w:rsid w:val="6180189A"/>
    <w:rsid w:val="61B61BA2"/>
    <w:rsid w:val="65FE2388"/>
    <w:rsid w:val="66E527A4"/>
    <w:rsid w:val="6B7206CE"/>
    <w:rsid w:val="6CD863B7"/>
    <w:rsid w:val="726A5A92"/>
    <w:rsid w:val="735F7591"/>
    <w:rsid w:val="73BA387C"/>
    <w:rsid w:val="75CE028F"/>
    <w:rsid w:val="75FE4376"/>
    <w:rsid w:val="79495E53"/>
    <w:rsid w:val="7BDD48D7"/>
    <w:rsid w:val="7FD13B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link w:val="6"/>
    <w:unhideWhenUsed/>
    <w:uiPriority w:val="1"/>
    <w:rPr>
      <w:rFonts w:ascii="Verdana" w:hAnsi="Verdana"/>
      <w:kern w:val="0"/>
      <w:sz w:val="20"/>
      <w:szCs w:val="20"/>
      <w:lang w:eastAsia="en-US"/>
    </w:rPr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2"/>
    <w:basedOn w:val="1"/>
    <w:link w:val="5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7">
    <w:name w:val="page number"/>
    <w:basedOn w:val="5"/>
    <w:qFormat/>
    <w:uiPriority w:val="99"/>
  </w:style>
  <w:style w:type="character" w:customStyle="1" w:styleId="9">
    <w:name w:val="页脚 Char"/>
    <w:basedOn w:val="5"/>
    <w:link w:val="3"/>
    <w:semiHidden/>
    <w:qFormat/>
    <w:uiPriority w:val="99"/>
    <w:rPr>
      <w:rFonts w:cs="Calibri"/>
      <w:sz w:val="18"/>
      <w:szCs w:val="18"/>
    </w:rPr>
  </w:style>
  <w:style w:type="character" w:customStyle="1" w:styleId="10">
    <w:name w:val="页眉 Char"/>
    <w:basedOn w:val="5"/>
    <w:link w:val="4"/>
    <w:semiHidden/>
    <w:qFormat/>
    <w:uiPriority w:val="99"/>
    <w:rPr>
      <w:rFonts w:cs="Calibri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cs="Calibri"/>
      <w:sz w:val="0"/>
      <w:szCs w:val="0"/>
    </w:rPr>
  </w:style>
  <w:style w:type="character" w:customStyle="1" w:styleId="12">
    <w:name w:val="tbnn_title1"/>
    <w:basedOn w:val="5"/>
    <w:qFormat/>
    <w:uiPriority w:val="0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40</Words>
  <Characters>232</Characters>
  <Lines>1</Lines>
  <Paragraphs>1</Paragraphs>
  <ScaleCrop>false</ScaleCrop>
  <LinksUpToDate>false</LinksUpToDate>
  <CharactersWithSpaces>271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刘芳芳</cp:lastModifiedBy>
  <cp:lastPrinted>2017-09-05T07:28:00Z</cp:lastPrinted>
  <dcterms:modified xsi:type="dcterms:W3CDTF">2017-10-19T09:34:40Z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