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河南应用技术职业学院</w:t>
      </w: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36"/>
          <w:szCs w:val="36"/>
        </w:rPr>
        <w:t>关于印发《河南应用技术职业学院毕业生就业工作考核办法（试行）》的通知</w:t>
      </w:r>
    </w:p>
    <w:p>
      <w:pPr>
        <w:pStyle w:val="2"/>
        <w:spacing w:line="560" w:lineRule="exact"/>
        <w:rPr>
          <w:rFonts w:hint="eastAsia" w:ascii="仿宋_GB2312" w:eastAsia="仿宋_GB2312"/>
          <w:b w:val="0"/>
          <w:bCs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校属各部门：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为进一步落实好“毕业生就业工程”，完善毕业生就业管理和就业指导服务体系，引导从内在培养环节解决就业问题，促进并落实学校“招生、培养、就业与社会需求”的协调联动机制建设，结合学校实际，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特制定</w:t>
      </w:r>
      <w:r>
        <w:rPr>
          <w:rFonts w:hint="eastAsia" w:ascii="仿宋_GB2312" w:eastAsia="仿宋_GB2312"/>
          <w:sz w:val="32"/>
          <w:szCs w:val="32"/>
        </w:rPr>
        <w:t>《河南应用技术职业学院毕业生就业工作考核办法（试行）》，现予印发，请遵照执行。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</w:t>
      </w:r>
    </w:p>
    <w:p>
      <w:pPr>
        <w:pStyle w:val="2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河南应用技术职业学院毕业生就业工作考核办法</w:t>
      </w:r>
    </w:p>
    <w:p>
      <w:pPr>
        <w:widowControl/>
        <w:snapToGrid w:val="0"/>
        <w:spacing w:line="580" w:lineRule="exact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（试行）</w:t>
      </w:r>
    </w:p>
    <w:p>
      <w:pPr>
        <w:pStyle w:val="2"/>
        <w:spacing w:line="560" w:lineRule="exact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 xml:space="preserve">                     </w:t>
      </w:r>
    </w:p>
    <w:p>
      <w:pPr>
        <w:pStyle w:val="2"/>
        <w:spacing w:line="560" w:lineRule="exact"/>
        <w:jc w:val="right"/>
        <w:rPr>
          <w:rFonts w:hint="eastAsia" w:ascii="仿宋_GB2312" w:eastAsia="仿宋_GB2312"/>
          <w:color w:val="FF0000"/>
          <w:spacing w:val="20"/>
          <w:sz w:val="32"/>
          <w:szCs w:val="32"/>
          <w:lang w:val="en-US"/>
        </w:rPr>
      </w:pPr>
      <w:r>
        <w:rPr>
          <w:rFonts w:hint="eastAsia" w:ascii="仿宋_GB2312" w:eastAsia="仿宋_GB2312"/>
          <w:spacing w:val="2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2017年9月15日</w:t>
      </w: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both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7"/>
        <w:tblpPr w:leftFromText="180" w:rightFromText="180" w:vertAnchor="text" w:horzAnchor="page" w:tblpX="1646" w:tblpY="1094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widowControl/>
        <w:snapToGrid w:val="0"/>
        <w:spacing w:line="58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河南应用技术职业学院</w:t>
      </w:r>
    </w:p>
    <w:p>
      <w:pPr>
        <w:widowControl/>
        <w:snapToGrid w:val="0"/>
        <w:spacing w:line="58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毕业生就业工作考核办法（试行）</w:t>
      </w:r>
    </w:p>
    <w:p>
      <w:pPr>
        <w:widowControl/>
        <w:snapToGrid w:val="0"/>
        <w:spacing w:line="58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为进一步落实好“毕业生就业工程”，完善毕业生就业管理和就业指导服务体系，引导从内在培养环节解决就业问题，促进并落实学校“招生、培养、就业与社会需求”的协调联动机制建设，结合学校实际，制订本办法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毕业生就业工作考核在学校毕业生就业工作领导小组的领导下进行，由学校毕业生就业工作领导小组办公室负责组织实施。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 毕业生就业工作考核每年年底进行1次。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毕业生就业工作考核从组织领导、工作内容、工作绩效等方面进行。考核指标应当具有科学性、前瞻性、可操作性和实效性。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学校毕业生就业工作领导小组聘请校内专家组成考核小组，通过查阅有关资料、日常工作记录等方式按照考核细则（见附件1）逐项考核打分。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毕业生就业工作考核设定考核等次，并按等次给予奖励：一等奖1名，奖金10000元；二等奖1名，奖金5000元；三等奖1名，奖金3000元。奖金用于院（部）就业市场建设、就业宣传、就业指导与帮扶等工作及个人奖励。获得一、二、三等奖的院系同时被授予“毕业生就业工作先进集体”荣誉称号。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对初次就业率达不到86%、年终就业率达不到96%的院（部）实行一票否决制，不得参与“毕业生就业工作先进集体”评选,并且取消当年参评学校“先进集体”的资格。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设置“毕业生就业工作先进个人”单项奖励，积极参与支持就业工作、成绩突出的教职工均可参与评选（具体办法见附件2）。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本考核办法自印发之日起施行。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本办法由学校毕业生就业工作领导小组办公室负责解释。</w:t>
      </w:r>
    </w:p>
    <w:p>
      <w:pPr>
        <w:snapToGrid w:val="0"/>
        <w:spacing w:line="58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附1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毕业生就业工作考核细则（试行）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毕业生就业先进个人评选办法</w:t>
      </w:r>
    </w:p>
    <w:p>
      <w:pPr>
        <w:snapToGrid w:val="0"/>
        <w:spacing w:line="600" w:lineRule="exact"/>
        <w:rPr>
          <w:rFonts w:ascii="黑体" w:hAnsi="宋体" w:eastAsia="黑体" w:cs="Times New Roman"/>
          <w:sz w:val="32"/>
          <w:szCs w:val="32"/>
        </w:rPr>
      </w:pPr>
    </w:p>
    <w:p>
      <w:pPr>
        <w:snapToGrid w:val="0"/>
        <w:spacing w:line="60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 xml:space="preserve">                             </w:t>
      </w:r>
    </w:p>
    <w:p>
      <w:pPr>
        <w:snapToGrid w:val="0"/>
        <w:spacing w:line="60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</w:p>
    <w:p>
      <w:pPr>
        <w:snapToGrid w:val="0"/>
        <w:spacing w:line="60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</w:p>
    <w:p>
      <w:pPr>
        <w:snapToGrid w:val="0"/>
        <w:spacing w:line="60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</w:p>
    <w:p>
      <w:pPr>
        <w:snapToGrid w:val="0"/>
        <w:spacing w:line="60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</w:p>
    <w:p>
      <w:pPr>
        <w:snapToGrid w:val="0"/>
        <w:spacing w:line="60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</w:p>
    <w:p>
      <w:pPr>
        <w:snapToGrid w:val="0"/>
        <w:spacing w:line="60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</w:p>
    <w:p>
      <w:pPr>
        <w:snapToGrid w:val="0"/>
        <w:spacing w:line="600" w:lineRule="exact"/>
        <w:ind w:firstLine="176" w:firstLineChars="55"/>
        <w:rPr>
          <w:rFonts w:ascii="黑体" w:hAnsi="宋体" w:eastAsia="黑体" w:cs="Times New Roman"/>
          <w:sz w:val="32"/>
          <w:szCs w:val="32"/>
        </w:rPr>
      </w:pPr>
    </w:p>
    <w:p>
      <w:pPr>
        <w:rPr>
          <w:rFonts w:hint="eastAsia" w:ascii="黑体" w:hAnsi="宋体" w:eastAsia="黑体" w:cs="Times New Roman"/>
          <w:sz w:val="32"/>
          <w:szCs w:val="32"/>
        </w:rPr>
      </w:pPr>
    </w:p>
    <w:p>
      <w:pPr>
        <w:rPr>
          <w:rFonts w:hint="eastAsia"/>
        </w:rPr>
      </w:pPr>
    </w:p>
    <w:p>
      <w:pPr>
        <w:snapToGrid w:val="0"/>
        <w:spacing w:line="20" w:lineRule="atLeast"/>
        <w:jc w:val="left"/>
        <w:rPr>
          <w:rFonts w:hint="eastAsia" w:ascii="方正小标宋简体" w:hAnsi="宋体" w:eastAsia="方正小标宋简体" w:cs="Times New Roman"/>
          <w:sz w:val="36"/>
          <w:szCs w:val="36"/>
        </w:rPr>
      </w:pPr>
    </w:p>
    <w:p>
      <w:pPr>
        <w:snapToGrid w:val="0"/>
        <w:spacing w:line="20" w:lineRule="atLeas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附1</w:t>
      </w:r>
    </w:p>
    <w:p>
      <w:pPr>
        <w:snapToGrid w:val="0"/>
        <w:spacing w:line="20" w:lineRule="atLeas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毕业生就业工作考核细则（试行）</w:t>
      </w:r>
    </w:p>
    <w:tbl>
      <w:tblPr>
        <w:tblStyle w:val="7"/>
        <w:tblpPr w:leftFromText="180" w:rightFromText="180" w:vertAnchor="text" w:horzAnchor="page" w:tblpX="1785" w:tblpY="671"/>
        <w:tblOverlap w:val="never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4028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ind w:firstLine="150" w:firstLineChars="71"/>
              <w:jc w:val="center"/>
              <w:rPr>
                <w:rFonts w:ascii="仿宋_GB2312" w:hAnsi="仿宋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Cs w:val="21"/>
              </w:rPr>
              <w:t>一级指标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ind w:firstLine="150" w:firstLineChars="71"/>
              <w:jc w:val="center"/>
              <w:rPr>
                <w:rFonts w:ascii="仿宋_GB2312" w:hAnsi="仿宋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Cs w:val="21"/>
              </w:rPr>
              <w:t>二级指标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ind w:firstLine="150" w:firstLineChars="71"/>
              <w:jc w:val="center"/>
              <w:rPr>
                <w:rFonts w:ascii="仿宋_GB2312" w:hAnsi="仿宋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Cs w:val="21"/>
              </w:rPr>
              <w:t>考核办法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组织领导（10分）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领导机构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1.各院（部）就业工作领导机构</w:t>
            </w:r>
            <w:r>
              <w:rPr>
                <w:rFonts w:ascii="仿宋_GB2312" w:hAnsi="仿宋" w:eastAsia="仿宋_GB2312" w:cs="Times New Roman"/>
                <w:szCs w:val="21"/>
              </w:rPr>
              <w:t>成立文件、人员分工及工作职责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就业工作计划、总结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2.各院（部）关于毕业生就业工作的计划与总结（就业工作计划每年3月份上交，总结于12月份上交）按时按要求上交，一次不交扣2分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就业工作部署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3.各院（部）每年组织召开党政联席会议，研究、部署毕业生就业工作4次以上，少一次扣1分。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就业指导与信息服务（24分）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学生满意度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4.重视学生就业思想教育，积极开展学生就业指导活动。考核小组按照比例抽查毕业学生就业观念、定位、信息、选择等。满意度在60%以下不得分，60%-80%得5分，81%-95%得8分，96%以上得10分。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开展就业指导服务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5.积极开展就业政策宣传、就业心理指导、择业技巧培训等活动，组织专题讲座（报告）2次以上。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特殊困难毕业生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帮扶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6.建立有特殊困难毕业生库,实行“一生一策”帮扶制度，制定有帮扶措施，保存有帮扶记录等相关材料。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网站信息服务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7.有就业招聘信息专栏，并及时更新信息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8. 有就业指导专栏，有针对学生就业的学习指导资料，并及时更新信息。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9. 有优秀校友介绍专栏，并及时更新。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就业市场开拓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（16分）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邀请用人单位参加双选会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 xml:space="preserve">10.积极推荐学生就业，邀请不少于毕业生人数5%的用人单位参加学校举办的“双选会”或举办专场招聘活动。低于2%的不得分，2%-3%（不含）得4分，3%-4%（不含）得6分，4%-5%（不含）得6分，5%及以上得8分。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开发新用人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 xml:space="preserve"> 单位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11.各院（部）自己联系的新用人单位（签约人数在2人以上），签约学生总数不低于当年毕业生总人数的5%,2%（不含）以下不得分，2%-3%（不含）得2分，3%-4%（不含）得4分，4%-5%（不含）得6分，5%以上得8分。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工作规范（12分）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参加会议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12.按时参加就业工作会议或培训，每缺席一次扣0.5分，扣完为止。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材料报送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13.按时按要求报送材料，不按时按要求报送每次扣0.5分，扣完为止。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工作绩效评价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（26分）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就业竞争力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14.毕业生就业竞争力（含毕业半年后的就业率、毕业半年后平均月收入、毕业时掌握的基本工作能力、就业现状满意度）计算公式：得分=0.1×就业竞争力指数（以当年麦可思调查数据为准）。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就业率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15.各院（部）毕业生三个时间段就业情况，即每年5月20日、8月20日、12月20日的就业率（以就业创业指导中心实际收到的就业材料计算），分别占50%、30%、20%计算基数，再乘以本项权重12分。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违约率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16.加强就业诚信教育，减少学生就业违约人数,每违约一个百分点扣0.5分,扣完为止。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跟踪调查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（12分）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毕业生跟踪调查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17.能够按照学校《毕业生跟踪调查工作实施方案》的要求积极开展毕业生跟踪调查工作，并及时上报调查报告。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用人单位跟踪调查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18.积极回访用人单位，开展用人需求分析等调研活动3次，并及时将调研结果反馈。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附加分和奖励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工作创新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1.在学生就业方面创新工作，特色明显，效果显著，经学校毕业生就业工作领导小组鉴定对其他院（部）有指导和借鉴意义，每项得3分。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累计最高10分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工作交流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和研究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2.发表和完成与就业有关的论文及课题，每项加1分（累计不超过3分）。</w:t>
            </w: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参加活动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并获奖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3.积极参加学校就业主管部门组织的各项活动，并取得优异成绩，校级比赛一等奖1.5分，二等奖1分，三等奖0.5分，组织奖1.5分（累计不超过5分）。</w:t>
            </w: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ind w:firstLine="151" w:firstLineChars="72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承办活动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4.积极承办学校就业主管部门组织的活动，每次加1分（累计不超过2分）。</w:t>
            </w: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</w:tr>
    </w:tbl>
    <w:p>
      <w:pPr>
        <w:snapToGrid w:val="0"/>
        <w:spacing w:line="20" w:lineRule="atLeast"/>
        <w:ind w:firstLine="952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rPr>
          <w:rFonts w:hint="eastAsia"/>
        </w:rPr>
      </w:pPr>
    </w:p>
    <w:p>
      <w:pPr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附2</w:t>
      </w:r>
    </w:p>
    <w:p>
      <w:pPr>
        <w:snapToGrid w:val="0"/>
        <w:spacing w:line="580" w:lineRule="exact"/>
        <w:ind w:firstLine="162" w:firstLineChars="45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毕业生就业先进个人评选办法</w:t>
      </w:r>
    </w:p>
    <w:p>
      <w:pPr>
        <w:snapToGrid w:val="0"/>
        <w:spacing w:line="580" w:lineRule="exact"/>
        <w:rPr>
          <w:rFonts w:ascii="仿宋_GB2312" w:hAnsi="Times New Roman" w:eastAsia="仿宋_GB2312" w:cs="Times New Roman"/>
          <w:sz w:val="32"/>
          <w:szCs w:val="20"/>
        </w:rPr>
      </w:pP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第一条  为改进和完善毕业生就业工作机制，激励专兼职人员做好就业工作，促进毕业生充分就业、高质量就业，特制定本办法。 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毕业生就业先进个人评选对象为学校全体专、兼职就业工作人员。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 毕业生就业先进个人应当具备下列基本条件：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（一）积极探索促进大学生就业的新方法、新途径，为推进毕业生就业改革工作做出明显成绩。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（二）积极帮助困难毕业生群体实现就业，为困难毕业生群体提供较多的就业信息和就业岗位。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（三）通过内涵建设，有力促进毕业生就业工作，成绩显著。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（四）热心为毕业生和用人单位服务，牵线搭桥，提供较多的毕业生招聘信息及就业岗位。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（五）工作认真，信息公布及时、准确，招聘会组织有序、到位，工作业绩突出。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（六）积极主动开展毕业生跟踪调查和就业市场开发，并及时向有关部门反馈信息，促进内涵建设。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毕业生就业先进个人评选采取部门推荐、学校考察审定的办法，按照下列程序进行：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（一）部门推荐。各院（部）各相关部门根据工作表现及贡献度推荐候选人参选。</w:t>
      </w:r>
    </w:p>
    <w:p>
      <w:pPr>
        <w:snapToGrid w:val="0"/>
        <w:spacing w:line="580" w:lineRule="exact"/>
        <w:ind w:firstLine="7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察和批准。学校成立评选小组，对推荐对象进行综合考察，确定年度毕业生就业先进工作者初步人选，其中获得学校“毕业生就业工作先进集体”的院（部）分别有1名候选人优先入选“毕业生就业先进个人”，其他由学校毕业生就业工作领导小组视候选人贡献程度研究决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按照评选条件，严格把关，坚持“公开、公平、公正”的原则，认真做好推荐、评选工作。学校毕业生就业工作领导小组对推荐对象在全校范围内公示。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在毕业生就业工作中发生较大失误，就业指导不力，就业服务不到位的部门，不得推荐本部门人员参评毕业生就业先进个人。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毕业生就业先进个人评选和学校毕业生就业工作考核同时进行。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本办法自印发之日起施行。</w:t>
      </w:r>
    </w:p>
    <w:p>
      <w:pPr>
        <w:snapToGrid w:val="0"/>
        <w:spacing w:line="580" w:lineRule="exact"/>
        <w:ind w:firstLine="7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本办法由学校毕业生就业工作领导小组办公室负责解释。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4D6"/>
    <w:rsid w:val="00105447"/>
    <w:rsid w:val="002062BE"/>
    <w:rsid w:val="00390CEC"/>
    <w:rsid w:val="005B5850"/>
    <w:rsid w:val="006E7C41"/>
    <w:rsid w:val="007273E3"/>
    <w:rsid w:val="007B2AEF"/>
    <w:rsid w:val="00807BB9"/>
    <w:rsid w:val="008442BA"/>
    <w:rsid w:val="009B1026"/>
    <w:rsid w:val="00A171F2"/>
    <w:rsid w:val="00A624D6"/>
    <w:rsid w:val="00A673BC"/>
    <w:rsid w:val="00C344B9"/>
    <w:rsid w:val="00F61D5E"/>
    <w:rsid w:val="00F84EA3"/>
    <w:rsid w:val="027610DB"/>
    <w:rsid w:val="29451C38"/>
    <w:rsid w:val="380B3F99"/>
    <w:rsid w:val="419F3B06"/>
    <w:rsid w:val="68A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qFormat/>
    <w:uiPriority w:val="0"/>
    <w:rPr>
      <w:rFonts w:ascii="Times New Roman" w:hAnsi="Times New Roman" w:eastAsia="小标宋" w:cs="Times New Roman"/>
      <w:sz w:val="44"/>
      <w:szCs w:val="20"/>
    </w:rPr>
  </w:style>
  <w:style w:type="paragraph" w:customStyle="1" w:styleId="11">
    <w:name w:val="Char Char Char1 Char Char Char1 Char Char Char Char Char Char1 Char Char Char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510</Words>
  <Characters>2913</Characters>
  <Lines>24</Lines>
  <Paragraphs>6</Paragraphs>
  <ScaleCrop>false</ScaleCrop>
  <LinksUpToDate>false</LinksUpToDate>
  <CharactersWithSpaces>3417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2017-06-16T06:53:00Z</dcterms:created>
  <dc:creator>2012</dc:creator>
  <cp:lastModifiedBy>刘芳芳</cp:lastModifiedBy>
  <dcterms:modified xsi:type="dcterms:W3CDTF">2017-09-18T01:36:01Z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