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3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3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河南应用技术职业学院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关于印发《加强科研团队建设三年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（2017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－2019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）专项行动计划实施方案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校属各部门：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调动广大教师参与科研工作的积极性，不断提升科研水平，营造良好科研氛围，结合学院实际，经校领导同意，现将《河南应用技术职业学院加强科研团队建设三年（2017年－2019年）专项行动计划实施方案》予以印发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附件：河南应用技术职业学院加强科研团队建设三年（2017年－2019年）专项行动计划实施方案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720" w:tblpY="11044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2017年6月5日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河南应用技术职业学院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加强科研团队建设三年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（2017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－2019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专项行动计划实施方案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为了更好地落实教育部《高等职业教育创新发展行动计划(2015-2018年)》及《河南省&lt;高等职业教育创新发展行动计划（2015-2018年）&gt;实施方案》，结合学院2017年工作要点，特制定河南应用技术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学院加强科研团队建设三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（2017年－2019年）专项行动计划实施方案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一、人员组成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1．应用技术研究中心的骨干成员。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2．学校引进高层次专业人员或校外兼职专门从事科研工作的人员。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3．学校在职的具有专业特长、科研能力及研究潜质的人员。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二、科研团队研究领域及方向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根据学校工作实际，由各二级学院进行申报，学校领导研究后确定。研究领域：根据学校现状及发展优势，前期拟以化工、医药为主攻方向和突破口，待时机成熟后在学校全面推广，广泛开展。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三、团队建立管理及保障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（一）团队建立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以二级学院为依托，由各二级学院成立相应课题组，每个课题拟由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-5名成员组成，课题组实行组长负责制，课题组成员的聘任由课题组组长提名，二级学院、应用技术研究中心共同商议并报请学校领导同意后确定。根据科研工作需要，可以跨学院、跨学科组建研究团队，但以团队负责人所在二级学院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（二）团队管理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1．课题组成员实行聘任制，动态管理，课题组组长由对应二级学院和应用技术研究中心共同管理。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2．课题组成员采用灵活的坐班方式，每周坐班时间原则上不少于3天，不坐班时间主要加强与有关高校、企业、研究院所密切联系和深入调研。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3．具体坐班时间由各课题组组长负责。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4．每周实行定期例会制度，会议由课题组组长主持，应用技术研究中心负责人参加例会，会议议题总结一周所完成的科研工作工作及近期工作安排等。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（三）政策支持及保障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1．课题组人员以科研为主，授课为辅，原则上科研人员每周上课不超过周8学时。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2．课题组人员聘任期间，在职称评定时教学工作量按满额工作量计算（按学校每学期满分工作量30分计算工作量）。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3．课题组人员在聘任期间，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享受行政坐班人员的奖金待遇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4．找平台，给机遇，适时安排课题组成员到省内外高水平研究机构、高校进行学习、考察、调研，参加相关领域国内外学术交流会议，不断开拓科研人员视野，激发其潜能，提升其科研能力及科研水平。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四、绩效期间工作量的评定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（一）科研工作量评定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原则上科研团队成员聘期为3年，在一个聘期内，每个课题组至少应完成以下工作任务中的3项，其中4、5之中至少完成1项。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1．以第一作者或河南应用技术职业学院为第一单位（科研团队人员以第二作者），发表SCI、EI论文1篇；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2．以河南应用技术职业学院为第一单位，科研团队人员为第一作者发表中文核心期刊论文3篇；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3．以河南应用技术职业学院为第一单位完成省级课题立项2项；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4．完成国家级课题立项1项（可以与省内外高校、企业、科研院所联合申报，我校需排前2位）；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5．以第一单位完成河南省科技成果三等奖以上1项。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（二）考核结果认定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1．在聘期内完成相应工作量的课题组成员考核按优秀对待，对未完成考核任务的课题组，下一个聘期不再聘任。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2．课题组组长对课题组成员进行评定，对不适合在课题组工作的成员，或无法胜任课题组工作的，原则上一年内可以进行调整。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五、完成相应级别课题的奖励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按学校有关文件进行对应级别奖励。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556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812B6"/>
    <w:rsid w:val="18BD0EF9"/>
    <w:rsid w:val="1BB60D8F"/>
    <w:rsid w:val="27D66020"/>
    <w:rsid w:val="283620C5"/>
    <w:rsid w:val="283767CF"/>
    <w:rsid w:val="37FE6621"/>
    <w:rsid w:val="5D6A39AD"/>
    <w:rsid w:val="76524C67"/>
    <w:rsid w:val="77242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22"/>
    <w:rPr>
      <w:rFonts w:ascii="Calibri" w:hAnsi="Calibri" w:eastAsia="微软雅黑" w:cs="Times New Roman"/>
      <w:b/>
      <w:bCs/>
    </w:rPr>
  </w:style>
  <w:style w:type="character" w:customStyle="1" w:styleId="8">
    <w:name w:val="批注框文本 Char"/>
    <w:basedOn w:val="5"/>
    <w:link w:val="2"/>
    <w:semiHidden/>
    <w:qFormat/>
    <w:locked/>
    <w:uiPriority w:val="99"/>
    <w:rPr>
      <w:rFonts w:ascii="Calibri" w:hAnsi="Calibri" w:eastAsia="微软雅黑" w:cs="Times New Roman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p0"/>
    <w:basedOn w:val="1"/>
    <w:qFormat/>
    <w:uiPriority w:val="99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3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207</Words>
  <Characters>1185</Characters>
  <Lines>9</Lines>
  <Paragraphs>2</Paragraphs>
  <ScaleCrop>false</ScaleCrop>
  <LinksUpToDate>false</LinksUpToDate>
  <CharactersWithSpaces>1390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微软用户</dc:creator>
  <cp:lastModifiedBy>刘芳芳</cp:lastModifiedBy>
  <dcterms:modified xsi:type="dcterms:W3CDTF">2017-06-05T09:49:15Z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