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36"/>
          <w:szCs w:val="36"/>
        </w:rPr>
      </w:pPr>
    </w:p>
    <w:p>
      <w:pPr>
        <w:snapToGrid w:val="0"/>
        <w:spacing w:line="48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64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cs="仿宋_GB2312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color w:val="000000"/>
          <w:sz w:val="36"/>
          <w:szCs w:val="36"/>
        </w:rPr>
      </w:pPr>
      <w:r>
        <w:rPr>
          <w:rFonts w:hint="eastAsia" w:cs="仿宋_GB2312"/>
          <w:color w:val="000000"/>
          <w:sz w:val="36"/>
          <w:szCs w:val="36"/>
        </w:rPr>
        <w:t>豫应职院院字</w:t>
      </w:r>
      <w:r>
        <w:rPr>
          <w:rStyle w:val="6"/>
          <w:rFonts w:hint="eastAsia" w:ascii="仿宋_GB2312" w:hAnsi="宋体" w:cs="仿宋_GB2312"/>
          <w:sz w:val="34"/>
          <w:szCs w:val="34"/>
        </w:rPr>
        <w:t>〔</w:t>
      </w:r>
      <w:r>
        <w:rPr>
          <w:rStyle w:val="6"/>
          <w:rFonts w:ascii="仿宋_GB2312" w:hAnsi="宋体" w:cs="仿宋_GB2312"/>
          <w:sz w:val="34"/>
          <w:szCs w:val="34"/>
        </w:rPr>
        <w:t>201</w:t>
      </w:r>
      <w:r>
        <w:rPr>
          <w:rStyle w:val="6"/>
          <w:rFonts w:hint="eastAsia" w:ascii="仿宋_GB2312" w:hAnsi="宋体" w:cs="仿宋_GB2312"/>
          <w:sz w:val="34"/>
          <w:szCs w:val="34"/>
          <w:lang w:val="en-US" w:eastAsia="zh-CN"/>
        </w:rPr>
        <w:t>7</w:t>
      </w:r>
      <w:r>
        <w:rPr>
          <w:rStyle w:val="6"/>
          <w:rFonts w:hint="eastAsia" w:ascii="仿宋_GB2312" w:hAnsi="宋体" w:cs="仿宋_GB2312"/>
          <w:sz w:val="34"/>
          <w:szCs w:val="34"/>
        </w:rPr>
        <w:t>〕</w:t>
      </w:r>
      <w:r>
        <w:rPr>
          <w:rStyle w:val="6"/>
          <w:rFonts w:hint="eastAsia" w:ascii="仿宋_GB2312" w:hAnsi="宋体" w:cs="仿宋_GB2312"/>
          <w:sz w:val="34"/>
          <w:szCs w:val="34"/>
          <w:lang w:val="en-US" w:eastAsia="zh-CN"/>
        </w:rPr>
        <w:t>10</w:t>
      </w:r>
      <w:r>
        <w:rPr>
          <w:rFonts w:hint="eastAsia" w:cs="仿宋_GB2312"/>
          <w:color w:val="000000"/>
          <w:sz w:val="34"/>
          <w:szCs w:val="34"/>
        </w:rPr>
        <w:t>号</w:t>
      </w:r>
      <w:r>
        <w:rPr>
          <w:rFonts w:cs="仿宋_GB2312"/>
          <w:color w:val="000000"/>
          <w:sz w:val="34"/>
          <w:szCs w:val="34"/>
        </w:rPr>
        <w:t xml:space="preserve"> </w:t>
      </w:r>
      <w:r>
        <w:rPr>
          <w:rFonts w:hint="eastAsia" w:cs="仿宋_GB2312"/>
          <w:color w:val="000000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 xml:space="preserve">       </w:t>
      </w:r>
    </w:p>
    <w:p>
      <w:pPr>
        <w:snapToGrid w:val="0"/>
        <w:spacing w:line="480" w:lineRule="exact"/>
        <w:jc w:val="right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河南应用技术职业学院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关于岳瑞丰等三十八位同志聘任的通知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校属各部门：</w:t>
      </w:r>
    </w:p>
    <w:p>
      <w:pPr>
        <w:ind w:firstLine="5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河南应用技术职业学院关于印发〈加强基层教学组织建设实施办法〉的通知》（豫应职院院字〔2017〕2号）的有关文件精神和要求，通过个人报名和二级学院（部）、科研外事处、教务处推荐，并任前公示，经党政领导班子</w:t>
      </w:r>
      <w:bookmarkStart w:id="2" w:name="_GoBack"/>
      <w:bookmarkEnd w:id="2"/>
      <w:r>
        <w:rPr>
          <w:rFonts w:hint="eastAsia" w:ascii="仿宋_GB2312" w:eastAsia="仿宋_GB2312"/>
          <w:sz w:val="30"/>
          <w:szCs w:val="30"/>
        </w:rPr>
        <w:t>研究，决定聘任岳瑞丰等三十八位同志为我校各教育教学研究室主任，聘期三年。</w:t>
      </w:r>
    </w:p>
    <w:p>
      <w:pPr>
        <w:ind w:firstLine="54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附件：河南应用技术职业学院各教育教学研究室主任名单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2017年3月 2 日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pPr w:leftFromText="180" w:rightFromText="180" w:vertAnchor="text" w:horzAnchor="page" w:tblpX="1883" w:tblpY="210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河南应用技术职业学院各教育教学研究室主任名单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8"/>
        <w:gridCol w:w="2421"/>
        <w:gridCol w:w="331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所属机构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教育教学研究室名称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所负责专业名称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化工生产技术教研室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/>
                <w:szCs w:val="21"/>
              </w:rPr>
              <w:t>应用化工技术</w:t>
            </w:r>
            <w:bookmarkEnd w:id="0"/>
            <w:bookmarkEnd w:id="1"/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精细化工教研室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精细化工生产技术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分析检验教研室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工业分析与检验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张慧俐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基础化学和化工原理课程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制药工程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药物制剂教研室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朱玉玲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药物分析教研室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孙轶梅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化学制药教研室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赵永梅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基础化学教研室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李锦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微生物教研室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药品生产技术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王文辉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机电基础课程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叶青玉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机械专业课程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机电控制课程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工汽教研室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工业机器人和汽车核心课程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仵证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计算机应用技术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吴华芹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计算机网络教研室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计算机网络技术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艺术教研室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动漫设计与制作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装潢艺术设计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28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东校区计算机教研室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王利勤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28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商贸学院</w:t>
            </w: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市场营销、连锁经营管理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28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电子商务与物流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电子商务、物流管理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28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会计学院</w:t>
            </w: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会计教研室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会计、会计电算化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28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金融教研室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金融管理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28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工程造价、工程监理、工程造价（建筑装饰造价方向）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28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建筑工程技术教研室</w:t>
            </w:r>
          </w:p>
        </w:tc>
        <w:tc>
          <w:tcPr>
            <w:tcW w:w="331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建筑工程技术、建筑设备工程技术、供热通风与空调工程技术、建筑工程技术（建筑装修方向）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任旭凯</w:t>
            </w:r>
          </w:p>
        </w:tc>
      </w:tr>
    </w:tbl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76"/>
        <w:gridCol w:w="2793"/>
        <w:gridCol w:w="28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所属机构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教育教学研究室名称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所负责专业名称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教研室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护理学院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基础护理教研室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基础护理、护理学导论、护理管理、护理礼仪人际沟通、急危重症、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基础医学教研室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解剖、生理、药理、生化、组织胚胎、病原微生物与免疫学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临床护理教研室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健康评估、内科护理、外科护理、妇产科护理、儿科护理、社区护理、康复护理、精神科护理学、五官科护理学等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宋文颍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医药学院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医药基础教研室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医学药学基础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张培强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药学教研室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高瑛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中医药教研室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中药学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程喜乐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医药管理与经营教研室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医药管理与经营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王雪峰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理论</w:t>
            </w:r>
            <w:r>
              <w:rPr>
                <w:rFonts w:hint="eastAsia" w:ascii="宋体" w:hAnsi="宋体"/>
                <w:szCs w:val="21"/>
              </w:rPr>
              <w:t>教学部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思政教研室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学校所有专业的政治课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马宏民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基础教学部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英语、语文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端木冰冰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就业指导教研室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就业、创业、创新课程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侯海舰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东校区英语教研室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东校区语、数、理教研室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语文、数学、物理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体育教学部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邱蕾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</w:t>
            </w:r>
          </w:p>
        </w:tc>
        <w:tc>
          <w:tcPr>
            <w:tcW w:w="2793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心理健康教育与咨询教研室</w:t>
            </w:r>
          </w:p>
        </w:tc>
        <w:tc>
          <w:tcPr>
            <w:tcW w:w="2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大学生心理健康教育；护理心理学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赵容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484D"/>
    <w:rsid w:val="00193BB7"/>
    <w:rsid w:val="003D17A1"/>
    <w:rsid w:val="005F0CCD"/>
    <w:rsid w:val="00700046"/>
    <w:rsid w:val="00965A8E"/>
    <w:rsid w:val="00A21751"/>
    <w:rsid w:val="00FA3574"/>
    <w:rsid w:val="00FC68D7"/>
    <w:rsid w:val="01D46C6E"/>
    <w:rsid w:val="01F44B9D"/>
    <w:rsid w:val="02B009FD"/>
    <w:rsid w:val="03222DFF"/>
    <w:rsid w:val="0A080447"/>
    <w:rsid w:val="0C934005"/>
    <w:rsid w:val="0D485EE8"/>
    <w:rsid w:val="11BC711E"/>
    <w:rsid w:val="11DE2421"/>
    <w:rsid w:val="1E03732B"/>
    <w:rsid w:val="2703194B"/>
    <w:rsid w:val="2B7F2580"/>
    <w:rsid w:val="2B94143F"/>
    <w:rsid w:val="2E605F94"/>
    <w:rsid w:val="31FA3DA7"/>
    <w:rsid w:val="32627F2D"/>
    <w:rsid w:val="33323190"/>
    <w:rsid w:val="34557BE0"/>
    <w:rsid w:val="3E645405"/>
    <w:rsid w:val="44EB484D"/>
    <w:rsid w:val="48C8428E"/>
    <w:rsid w:val="4D5A0280"/>
    <w:rsid w:val="51864BC0"/>
    <w:rsid w:val="51E25EE2"/>
    <w:rsid w:val="52CD7FC5"/>
    <w:rsid w:val="560D33A1"/>
    <w:rsid w:val="57C800AA"/>
    <w:rsid w:val="5D3D1CA7"/>
    <w:rsid w:val="62CF0DC4"/>
    <w:rsid w:val="651E6E64"/>
    <w:rsid w:val="66B50FD0"/>
    <w:rsid w:val="670E257B"/>
    <w:rsid w:val="69090D7D"/>
    <w:rsid w:val="6A1B5137"/>
    <w:rsid w:val="6B635ABC"/>
    <w:rsid w:val="6EA972A4"/>
    <w:rsid w:val="744013E9"/>
    <w:rsid w:val="75500773"/>
    <w:rsid w:val="77EF5E78"/>
    <w:rsid w:val="780627B3"/>
    <w:rsid w:val="7A6B43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tbnn_title1"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2017-03-09T02:19:17Z</cp:lastPrinted>
  <dcterms:modified xsi:type="dcterms:W3CDTF">2017-03-09T02:20:16Z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